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media/image1.wmf" ContentType="image/x-wmf"/>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b/>
          <w:sz w:val="28"/>
          <w:szCs w:val="28"/>
        </w:rPr>
      </w:pPr>
      <w:r>
        <w:rPr>
          <w:rFonts w:ascii="Times New Roman" w:hAnsi="Times New Roman"/>
          <w:b/>
          <w:sz w:val="28"/>
          <w:szCs w:val="28"/>
        </w:rPr>
        <w:t>АДМИНИСТРАЦИЯ</w:t>
      </w:r>
    </w:p>
    <w:p>
      <w:pPr>
        <w:pStyle w:val="Normal"/>
        <w:spacing w:lineRule="auto" w:line="240" w:before="0" w:after="0"/>
        <w:jc w:val="center"/>
        <w:rPr>
          <w:rFonts w:ascii="Times New Roman" w:hAnsi="Times New Roman"/>
          <w:b/>
          <w:sz w:val="28"/>
          <w:szCs w:val="28"/>
        </w:rPr>
      </w:pPr>
      <w:r>
        <w:rPr>
          <w:rFonts w:ascii="Times New Roman" w:hAnsi="Times New Roman"/>
          <w:b/>
          <w:sz w:val="28"/>
          <w:szCs w:val="28"/>
        </w:rPr>
        <w:t>ФАТЕЕВСКОГО СЕЛЬСКОГО ПОСЕЛЕНИЯ</w:t>
      </w:r>
    </w:p>
    <w:p>
      <w:pPr>
        <w:pStyle w:val="Normal"/>
        <w:spacing w:lineRule="auto" w:line="240" w:before="0" w:after="0"/>
        <w:jc w:val="center"/>
        <w:rPr>
          <w:rFonts w:ascii="Times New Roman" w:hAnsi="Times New Roman"/>
          <w:sz w:val="28"/>
          <w:szCs w:val="28"/>
        </w:rPr>
      </w:pPr>
      <w:r>
        <w:rPr>
          <w:rFonts w:ascii="Times New Roman" w:hAnsi="Times New Roman"/>
          <w:b/>
          <w:sz w:val="28"/>
          <w:szCs w:val="28"/>
        </w:rPr>
        <w:t>КИРОВО-ЧЕПЕЦКОГО РАЙОНА КИРОВСКОЙ ОБЛАСТИ</w:t>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b/>
          <w:sz w:val="28"/>
          <w:szCs w:val="28"/>
        </w:rPr>
        <w:t>ПОСТАНОВЛЕНИЕ</w:t>
      </w:r>
    </w:p>
    <w:p>
      <w:pPr>
        <w:pStyle w:val="Normal"/>
        <w:tabs>
          <w:tab w:val="clear" w:pos="720"/>
          <w:tab w:val="left" w:pos="7560" w:leader="none"/>
        </w:tabs>
        <w:rPr>
          <w:rFonts w:ascii="Times New Roman" w:hAnsi="Times New Roman"/>
          <w:b/>
          <w:sz w:val="28"/>
          <w:szCs w:val="28"/>
          <w:u w:val="single"/>
        </w:rPr>
      </w:pPr>
      <w:r>
        <w:rPr>
          <w:rFonts w:ascii="Times New Roman" w:hAnsi="Times New Roman"/>
          <w:b/>
          <w:sz w:val="28"/>
          <w:szCs w:val="28"/>
          <w:u w:val="single"/>
        </w:rPr>
        <w:t>04.04.2022</w:t>
      </w:r>
      <w:r>
        <w:rPr>
          <w:rFonts w:ascii="Times New Roman" w:hAnsi="Times New Roman"/>
          <w:b/>
          <w:sz w:val="28"/>
          <w:szCs w:val="28"/>
        </w:rPr>
        <w:t xml:space="preserve">            </w:t>
        <w:tab/>
        <w:t xml:space="preserve">            </w:t>
        <w:tab/>
        <w:tab/>
      </w:r>
      <w:r>
        <w:rPr>
          <w:rFonts w:ascii="Times New Roman" w:hAnsi="Times New Roman"/>
          <w:b/>
          <w:sz w:val="28"/>
          <w:szCs w:val="28"/>
          <w:u w:val="single"/>
        </w:rPr>
        <w:t>№ 33</w:t>
      </w:r>
    </w:p>
    <w:p>
      <w:pPr>
        <w:pStyle w:val="Normal"/>
        <w:tabs>
          <w:tab w:val="clear" w:pos="720"/>
          <w:tab w:val="center" w:pos="4677" w:leader="none"/>
        </w:tabs>
        <w:jc w:val="center"/>
        <w:rPr>
          <w:b/>
          <w:szCs w:val="28"/>
        </w:rPr>
      </w:pPr>
      <w:r>
        <w:rPr>
          <w:rFonts w:ascii="Times New Roman" w:hAnsi="Times New Roman"/>
          <w:sz w:val="28"/>
          <w:szCs w:val="28"/>
        </w:rPr>
        <w:t>с. Фатеево</w:t>
      </w:r>
    </w:p>
    <w:p>
      <w:pPr>
        <w:pStyle w:val="Normal"/>
        <w:tabs>
          <w:tab w:val="clear" w:pos="720"/>
          <w:tab w:val="left" w:pos="5760" w:leader="none"/>
        </w:tabs>
        <w:spacing w:lineRule="auto" w:line="240" w:before="0" w:after="0"/>
        <w:jc w:val="center"/>
        <w:rPr>
          <w:b/>
          <w:szCs w:val="28"/>
        </w:rPr>
      </w:pPr>
      <w:r>
        <w:rPr>
          <w:b/>
          <w:szCs w:val="28"/>
        </w:rPr>
      </w:r>
    </w:p>
    <w:p>
      <w:pPr>
        <w:pStyle w:val="Normal"/>
        <w:tabs>
          <w:tab w:val="clear" w:pos="720"/>
          <w:tab w:val="left" w:pos="5760" w:leader="none"/>
        </w:tabs>
        <w:spacing w:lineRule="auto" w:line="240" w:before="0" w:after="0"/>
        <w:jc w:val="center"/>
        <w:rPr>
          <w:rFonts w:ascii="Times New Roman" w:hAnsi="Times New Roman"/>
          <w:b/>
          <w:bCs/>
          <w:sz w:val="28"/>
          <w:szCs w:val="28"/>
        </w:rPr>
      </w:pPr>
      <w:r>
        <w:rPr>
          <w:b/>
          <w:sz w:val="28"/>
          <w:szCs w:val="28"/>
        </w:rPr>
        <w:t xml:space="preserve"> </w:t>
      </w:r>
      <w:r>
        <w:rPr>
          <w:rFonts w:ascii="Times New Roman" w:hAnsi="Times New Roman"/>
          <w:b/>
          <w:sz w:val="28"/>
          <w:szCs w:val="28"/>
        </w:rPr>
        <w:t xml:space="preserve">Об утверждении административного регламента по </w:t>
      </w:r>
      <w:r>
        <w:rPr>
          <w:rFonts w:cs="Times New Roman" w:ascii="Times New Roman" w:hAnsi="Times New Roman"/>
          <w:b/>
          <w:bCs/>
          <w:sz w:val="28"/>
          <w:szCs w:val="28"/>
        </w:rPr>
        <w:t>предоставлению муниципальной услуги: «Перевод жилого помещения в нежилое и нежилого помещения в жилое на территории Фатеевского сельского поселения»</w:t>
      </w:r>
      <w:r>
        <w:rPr>
          <w:rFonts w:cs="Times New Roman" w:ascii="Times New Roman" w:hAnsi="Times New Roman"/>
          <w:b/>
          <w:bCs/>
          <w:sz w:val="32"/>
          <w:szCs w:val="32"/>
        </w:rPr>
        <w:t xml:space="preserve">   </w:t>
      </w:r>
    </w:p>
    <w:p>
      <w:pPr>
        <w:pStyle w:val="Normal"/>
        <w:spacing w:lineRule="auto" w:line="240" w:before="0" w:after="0"/>
        <w:jc w:val="center"/>
        <w:rPr>
          <w:b/>
          <w:bCs/>
          <w:szCs w:val="28"/>
        </w:rPr>
      </w:pPr>
      <w:r>
        <w:rPr>
          <w:b/>
          <w:bCs/>
          <w:szCs w:val="28"/>
        </w:rPr>
      </w:r>
    </w:p>
    <w:p>
      <w:pPr>
        <w:pStyle w:val="user2"/>
        <w:spacing w:lineRule="auto" w:line="240" w:before="0" w:after="0"/>
        <w:ind w:left="0"/>
        <w:jc w:val="both"/>
        <w:rPr>
          <w:szCs w:val="28"/>
        </w:rPr>
      </w:pPr>
      <w:r>
        <w:rPr>
          <w:b/>
          <w:szCs w:val="28"/>
        </w:rPr>
        <w:t xml:space="preserve">               </w:t>
      </w:r>
      <w:r>
        <w:rPr>
          <w:szCs w:val="28"/>
        </w:rPr>
        <w:t>В  соответствии с Федеральным законом от 06.10.2003 г. № 131- ФЗ «Об общих принципах организации местного самоуправления в Российской Федерации»  администрация Фатеевского  сельского поселения ПОСТАНОВЛЯЕТ:</w:t>
      </w:r>
    </w:p>
    <w:p>
      <w:pPr>
        <w:pStyle w:val="ConsPlusTitle"/>
        <w:ind w:firstLine="720"/>
        <w:jc w:val="both"/>
        <w:rPr>
          <w:rFonts w:ascii="Times New Roman" w:hAnsi="Times New Roman" w:cs="Times New Roman"/>
          <w:b w:val="false"/>
          <w:sz w:val="28"/>
          <w:szCs w:val="28"/>
        </w:rPr>
      </w:pPr>
      <w:r>
        <w:rPr>
          <w:rFonts w:cs="Times New Roman" w:ascii="Times New Roman" w:hAnsi="Times New Roman"/>
          <w:b w:val="false"/>
          <w:sz w:val="28"/>
          <w:szCs w:val="28"/>
        </w:rPr>
        <w:t xml:space="preserve">1. Утвердить  административный  регламент «Перевод жилого помещения в нежилое и нежилого помещения в жилое» согласно приложения» </w:t>
      </w:r>
    </w:p>
    <w:p>
      <w:pPr>
        <w:pStyle w:val="Normal"/>
        <w:spacing w:lineRule="auto" w:line="240" w:before="0" w:after="0"/>
        <w:ind w:firstLine="720"/>
        <w:jc w:val="both"/>
        <w:rPr>
          <w:rFonts w:ascii="Times New Roman" w:hAnsi="Times New Roman"/>
          <w:color w:val="000000"/>
          <w:sz w:val="28"/>
          <w:szCs w:val="28"/>
        </w:rPr>
      </w:pPr>
      <w:r>
        <w:rPr>
          <w:rFonts w:ascii="Times New Roman" w:hAnsi="Times New Roman"/>
          <w:sz w:val="28"/>
          <w:szCs w:val="28"/>
        </w:rPr>
        <w:t xml:space="preserve">2. </w:t>
      </w:r>
      <w:r>
        <w:rPr>
          <w:rFonts w:ascii="Times New Roman" w:hAnsi="Times New Roman"/>
          <w:color w:val="000000"/>
          <w:sz w:val="28"/>
          <w:szCs w:val="28"/>
        </w:rPr>
        <w:t>Считать утратившими силу постановления администрации Фатеевского сельского поселения:</w:t>
      </w:r>
    </w:p>
    <w:p>
      <w:pPr>
        <w:pStyle w:val="Normal"/>
        <w:spacing w:before="0" w:after="0"/>
        <w:ind w:firstLine="720"/>
        <w:jc w:val="both"/>
        <w:rPr>
          <w:rFonts w:ascii="Times New Roman" w:hAnsi="Times New Roman"/>
          <w:sz w:val="28"/>
          <w:szCs w:val="28"/>
        </w:rPr>
      </w:pPr>
      <w:r>
        <w:rPr>
          <w:rFonts w:ascii="Times New Roman" w:hAnsi="Times New Roman"/>
          <w:sz w:val="28"/>
          <w:szCs w:val="28"/>
        </w:rPr>
        <w:t>2.1.  От 20.02.2018 №14 «Об утверждении административного регламента по предоставлению муниципальной услуги: «Принятие решения о переводе жилого помещения в нежилое помещение или нежилого помещения в жилое помещение на территории муниципального образования Фатеевское сельское поселение Кирово-Чепецкого района Кировской области»;</w:t>
      </w:r>
    </w:p>
    <w:p>
      <w:pPr>
        <w:pStyle w:val="Normal"/>
        <w:spacing w:before="0" w:after="0"/>
        <w:ind w:firstLine="720"/>
        <w:jc w:val="both"/>
        <w:rPr>
          <w:rFonts w:ascii="Times New Roman" w:hAnsi="Times New Roman"/>
          <w:sz w:val="28"/>
          <w:szCs w:val="28"/>
        </w:rPr>
      </w:pPr>
      <w:r>
        <w:rPr>
          <w:rFonts w:ascii="Times New Roman" w:hAnsi="Times New Roman"/>
          <w:sz w:val="28"/>
          <w:szCs w:val="28"/>
        </w:rPr>
        <w:t>2.2. От 06.11.2018 №54 «О внесении изменений в постановление администрации Фатеевского сельского поселения от 20.02.2018 № 14;</w:t>
      </w:r>
    </w:p>
    <w:p>
      <w:pPr>
        <w:pStyle w:val="Normal"/>
        <w:tabs>
          <w:tab w:val="clear" w:pos="720"/>
          <w:tab w:val="left" w:pos="5760" w:leader="none"/>
        </w:tabs>
        <w:spacing w:lineRule="auto" w:line="24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2.3. От 10.12.2018 №85 «О внесении изменений в постановление администрации Фатеевского сельского поселения от 20.02.2018 № 14;</w:t>
      </w:r>
    </w:p>
    <w:p>
      <w:pPr>
        <w:pStyle w:val="Normal"/>
        <w:tabs>
          <w:tab w:val="clear" w:pos="720"/>
          <w:tab w:val="left" w:pos="709" w:leader="none"/>
          <w:tab w:val="left" w:pos="1134" w:leader="none"/>
          <w:tab w:val="left" w:pos="1276" w:leader="none"/>
          <w:tab w:val="left" w:pos="5760" w:leader="none"/>
        </w:tabs>
        <w:spacing w:lineRule="auto" w:line="24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2.4. От 18.09.2019 №44 «О внесении изменений в постановление администрации  Фатеевского сельского поселения от 20.02.2018 № 14.</w:t>
      </w:r>
    </w:p>
    <w:p>
      <w:pPr>
        <w:pStyle w:val="Normal"/>
        <w:spacing w:before="0" w:after="0"/>
        <w:ind w:firstLine="840"/>
        <w:jc w:val="both"/>
        <w:rPr>
          <w:rFonts w:ascii="Times New Roman" w:hAnsi="Times New Roman"/>
          <w:sz w:val="28"/>
          <w:szCs w:val="28"/>
        </w:rPr>
      </w:pPr>
      <w:r>
        <w:rPr>
          <w:rFonts w:ascii="Times New Roman" w:hAnsi="Times New Roman"/>
          <w:sz w:val="28"/>
          <w:szCs w:val="28"/>
        </w:rPr>
        <w:t xml:space="preserve">3.  Опубликовать настоящее постановление в информационном бюллетене и на официальном сайте </w:t>
      </w:r>
      <w:r>
        <w:rPr>
          <w:rFonts w:ascii="Times New Roman" w:hAnsi="Times New Roman"/>
          <w:sz w:val="28"/>
          <w:szCs w:val="28"/>
          <w:lang w:val="en-US"/>
        </w:rPr>
        <w:t>fateevo</w:t>
      </w:r>
      <w:r>
        <w:rPr>
          <w:rFonts w:ascii="Times New Roman" w:hAnsi="Times New Roman"/>
          <w:sz w:val="28"/>
          <w:szCs w:val="28"/>
        </w:rPr>
        <w:t>.</w:t>
      </w:r>
      <w:r>
        <w:rPr>
          <w:rFonts w:ascii="Times New Roman" w:hAnsi="Times New Roman"/>
          <w:sz w:val="28"/>
          <w:szCs w:val="28"/>
          <w:lang w:val="en-US"/>
        </w:rPr>
        <w:t>ru</w:t>
      </w:r>
      <w:r>
        <w:rPr>
          <w:rFonts w:ascii="Times New Roman" w:hAnsi="Times New Roman"/>
          <w:sz w:val="28"/>
          <w:szCs w:val="28"/>
        </w:rPr>
        <w:t>.</w:t>
      </w:r>
    </w:p>
    <w:p>
      <w:pPr>
        <w:pStyle w:val="Normal"/>
        <w:tabs>
          <w:tab w:val="clear" w:pos="720"/>
          <w:tab w:val="left" w:pos="-120" w:leader="none"/>
        </w:tabs>
        <w:spacing w:before="0" w:after="0"/>
        <w:ind w:firstLine="720"/>
        <w:jc w:val="both"/>
        <w:rPr>
          <w:sz w:val="28"/>
          <w:szCs w:val="28"/>
        </w:rPr>
      </w:pPr>
      <w:r>
        <w:rPr>
          <w:rFonts w:ascii="Times New Roman" w:hAnsi="Times New Roman"/>
          <w:sz w:val="28"/>
          <w:szCs w:val="28"/>
        </w:rPr>
        <w:t>4. Настоящее решение вступает в силу со дня его официального опубликования.</w:t>
      </w:r>
    </w:p>
    <w:p>
      <w:pPr>
        <w:pStyle w:val="Normal"/>
        <w:tabs>
          <w:tab w:val="clear" w:pos="720"/>
          <w:tab w:val="left" w:pos="5760" w:leader="none"/>
        </w:tabs>
        <w:spacing w:lineRule="auto" w:line="240" w:before="0" w:after="0"/>
        <w:rPr>
          <w:rFonts w:ascii="Times New Roman" w:hAnsi="Times New Roman"/>
          <w:sz w:val="28"/>
          <w:szCs w:val="28"/>
        </w:rPr>
      </w:pPr>
      <w:r>
        <w:rPr>
          <w:rFonts w:ascii="Times New Roman" w:hAnsi="Times New Roman"/>
          <w:sz w:val="28"/>
          <w:szCs w:val="28"/>
        </w:rPr>
        <w:t>Глава</w:t>
      </w:r>
    </w:p>
    <w:p>
      <w:pPr>
        <w:pStyle w:val="Normal"/>
        <w:tabs>
          <w:tab w:val="clear" w:pos="720"/>
          <w:tab w:val="left" w:pos="5760" w:leader="none"/>
        </w:tabs>
        <w:spacing w:lineRule="auto" w:line="240" w:before="0" w:after="0"/>
        <w:rPr>
          <w:rFonts w:ascii="Times New Roman" w:hAnsi="Times New Roman"/>
          <w:sz w:val="28"/>
          <w:szCs w:val="28"/>
        </w:rPr>
      </w:pPr>
      <w:r>
        <w:rPr>
          <w:rFonts w:ascii="Times New Roman" w:hAnsi="Times New Roman"/>
          <w:sz w:val="28"/>
          <w:szCs w:val="28"/>
        </w:rPr>
        <w:t>Фатеевского сельского поселения</w:t>
      </w:r>
    </w:p>
    <w:p>
      <w:pPr>
        <w:pStyle w:val="Normal"/>
        <w:tabs>
          <w:tab w:val="clear" w:pos="720"/>
          <w:tab w:val="left" w:pos="5760" w:leader="none"/>
        </w:tabs>
        <w:spacing w:lineRule="auto" w:line="240" w:before="0" w:after="0"/>
        <w:rPr>
          <w:rFonts w:ascii="Times New Roman" w:hAnsi="Times New Roman"/>
          <w:sz w:val="28"/>
          <w:szCs w:val="28"/>
        </w:rPr>
      </w:pPr>
      <w:r>
        <w:rPr>
          <w:rFonts w:ascii="Times New Roman" w:hAnsi="Times New Roman"/>
          <w:sz w:val="28"/>
          <w:szCs w:val="28"/>
        </w:rPr>
        <w:t>Кирово-Чепецкого района Кировской области      Е.В.Меркулова</w:t>
      </w:r>
    </w:p>
    <w:p>
      <w:pPr>
        <w:pStyle w:val="ConsPlusTitle"/>
        <w:rPr>
          <w:rFonts w:ascii="Times New Roman" w:hAnsi="Times New Roman" w:cs="Times New Roman"/>
          <w:b w:val="false"/>
          <w:sz w:val="28"/>
          <w:szCs w:val="28"/>
        </w:rPr>
      </w:pPr>
      <w:r>
        <w:rPr>
          <w:rFonts w:cs="Times New Roman" w:ascii="Times New Roman" w:hAnsi="Times New Roman"/>
          <w:b w:val="false"/>
          <w:sz w:val="28"/>
          <w:szCs w:val="28"/>
        </w:rPr>
      </w:r>
    </w:p>
    <w:p>
      <w:pPr>
        <w:pStyle w:val="ConsPlusTitle"/>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5398"/>
        <w:jc w:val="both"/>
        <w:rPr>
          <w:rFonts w:ascii="Times New Roman" w:hAnsi="Times New Roman"/>
          <w:sz w:val="28"/>
          <w:szCs w:val="28"/>
        </w:rPr>
      </w:pPr>
      <w:r>
        <w:rPr>
          <w:rFonts w:ascii="Times New Roman" w:hAnsi="Times New Roman"/>
          <w:sz w:val="28"/>
          <w:szCs w:val="28"/>
        </w:rPr>
      </w:r>
    </w:p>
    <w:p>
      <w:pPr>
        <w:pStyle w:val="Normal"/>
        <w:spacing w:lineRule="auto" w:line="240" w:before="0" w:after="0"/>
        <w:ind w:firstLine="5398"/>
        <w:jc w:val="both"/>
        <w:rPr>
          <w:rFonts w:ascii="Times New Roman" w:hAnsi="Times New Roman"/>
          <w:sz w:val="28"/>
          <w:szCs w:val="28"/>
          <w:highlight w:val="none"/>
        </w:rPr>
      </w:pPr>
      <w:r>
        <w:rPr>
          <w:rFonts w:ascii="Times New Roman" w:hAnsi="Times New Roman"/>
          <w:sz w:val="28"/>
          <w:szCs w:val="28"/>
        </w:rPr>
        <w:t xml:space="preserve">УТВЕРЖДЕН          </w:t>
      </w:r>
    </w:p>
    <w:p>
      <w:pPr>
        <w:pStyle w:val="Normal"/>
        <w:spacing w:lineRule="auto" w:line="240" w:before="0" w:after="0"/>
        <w:ind w:firstLine="5398"/>
        <w:jc w:val="both"/>
        <w:rPr>
          <w:rFonts w:ascii="Times New Roman" w:hAnsi="Times New Roman"/>
          <w:szCs w:val="28"/>
        </w:rPr>
      </w:pPr>
      <w:r>
        <w:rPr>
          <w:rFonts w:ascii="Times New Roman" w:hAnsi="Times New Roman"/>
          <w:szCs w:val="28"/>
        </w:rPr>
      </w:r>
    </w:p>
    <w:p>
      <w:pPr>
        <w:pStyle w:val="Normal"/>
        <w:spacing w:lineRule="auto" w:line="240" w:before="0" w:after="0"/>
        <w:ind w:firstLine="709" w:left="4248"/>
        <w:jc w:val="both"/>
        <w:rPr>
          <w:rFonts w:ascii="Times New Roman" w:hAnsi="Times New Roman"/>
          <w:sz w:val="28"/>
          <w:szCs w:val="28"/>
        </w:rPr>
      </w:pPr>
      <w:r>
        <w:rPr>
          <w:rFonts w:ascii="Times New Roman" w:hAnsi="Times New Roman"/>
          <w:sz w:val="28"/>
          <w:szCs w:val="28"/>
        </w:rPr>
        <w:t>постановлением администрации</w:t>
      </w:r>
    </w:p>
    <w:p>
      <w:pPr>
        <w:pStyle w:val="Normal"/>
        <w:spacing w:lineRule="auto" w:line="240" w:before="0" w:after="0"/>
        <w:ind w:firstLine="709" w:left="4248"/>
        <w:jc w:val="both"/>
        <w:rPr>
          <w:rFonts w:ascii="Times New Roman" w:hAnsi="Times New Roman"/>
          <w:sz w:val="28"/>
          <w:szCs w:val="28"/>
        </w:rPr>
      </w:pPr>
      <w:r>
        <w:rPr>
          <w:rFonts w:ascii="Times New Roman" w:hAnsi="Times New Roman"/>
          <w:sz w:val="28"/>
          <w:szCs w:val="28"/>
        </w:rPr>
        <w:t>Фатеевского сельского поселения</w:t>
      </w:r>
    </w:p>
    <w:p>
      <w:pPr>
        <w:pStyle w:val="Normal"/>
        <w:spacing w:lineRule="auto" w:line="240" w:before="0" w:after="0"/>
        <w:ind w:firstLine="709" w:left="4248"/>
        <w:jc w:val="both"/>
        <w:rPr>
          <w:rFonts w:ascii="Times New Roman" w:hAnsi="Times New Roman"/>
          <w:sz w:val="28"/>
          <w:szCs w:val="28"/>
        </w:rPr>
      </w:pPr>
      <w:r>
        <w:rPr>
          <w:rFonts w:ascii="Times New Roman" w:hAnsi="Times New Roman"/>
          <w:sz w:val="28"/>
          <w:szCs w:val="28"/>
        </w:rPr>
        <w:t>Кирово-Чепецкого района</w:t>
      </w:r>
    </w:p>
    <w:p>
      <w:pPr>
        <w:pStyle w:val="Normal"/>
        <w:spacing w:lineRule="auto" w:line="240" w:before="0" w:after="0"/>
        <w:ind w:firstLine="709" w:left="4248"/>
        <w:jc w:val="both"/>
        <w:rPr>
          <w:rFonts w:ascii="Times New Roman" w:hAnsi="Times New Roman"/>
          <w:sz w:val="28"/>
          <w:szCs w:val="28"/>
        </w:rPr>
      </w:pPr>
      <w:r>
        <w:rPr>
          <w:rFonts w:ascii="Times New Roman" w:hAnsi="Times New Roman"/>
          <w:sz w:val="28"/>
          <w:szCs w:val="28"/>
        </w:rPr>
        <w:t>Кировской области</w:t>
      </w:r>
    </w:p>
    <w:p>
      <w:pPr>
        <w:pStyle w:val="Normal"/>
        <w:spacing w:lineRule="auto" w:line="240" w:before="0" w:after="0"/>
        <w:ind w:firstLine="709" w:left="4248"/>
        <w:jc w:val="both"/>
        <w:rPr>
          <w:rFonts w:ascii="Times New Roman" w:hAnsi="Times New Roman"/>
          <w:sz w:val="28"/>
          <w:szCs w:val="28"/>
        </w:rPr>
      </w:pPr>
      <w:r>
        <w:rPr>
          <w:rFonts w:ascii="Times New Roman" w:hAnsi="Times New Roman"/>
          <w:sz w:val="28"/>
          <w:szCs w:val="28"/>
        </w:rPr>
        <w:t xml:space="preserve">от </w:t>
      </w:r>
      <w:r>
        <w:rPr>
          <w:rFonts w:ascii="Times New Roman" w:hAnsi="Times New Roman"/>
          <w:sz w:val="28"/>
          <w:szCs w:val="28"/>
          <w:u w:val="single"/>
        </w:rPr>
        <w:t>04.04.2022 №33</w:t>
      </w:r>
    </w:p>
    <w:p>
      <w:pPr>
        <w:pStyle w:val="ConsPlusTitle"/>
        <w:jc w:val="center"/>
        <w:rPr>
          <w:rFonts w:ascii="Times New Roman" w:hAnsi="Times New Roman" w:cs="Times New Roman"/>
          <w:sz w:val="28"/>
          <w:szCs w:val="28"/>
        </w:rPr>
      </w:pPr>
      <w:r>
        <w:rPr>
          <w:rFonts w:cs="Times New Roman" w:ascii="Times New Roman" w:hAnsi="Times New Roman"/>
          <w:sz w:val="28"/>
          <w:szCs w:val="28"/>
        </w:rPr>
      </w:r>
    </w:p>
    <w:p>
      <w:pPr>
        <w:pStyle w:val="ConsPlusTitle"/>
        <w:jc w:val="center"/>
        <w:rPr>
          <w:rFonts w:ascii="Times New Roman" w:hAnsi="Times New Roman" w:cs="Times New Roman"/>
          <w:sz w:val="28"/>
          <w:szCs w:val="28"/>
        </w:rPr>
      </w:pPr>
      <w:r>
        <w:rPr>
          <w:rFonts w:cs="Times New Roman" w:ascii="Times New Roman" w:hAnsi="Times New Roman"/>
          <w:sz w:val="28"/>
          <w:szCs w:val="28"/>
        </w:rPr>
      </w:r>
    </w:p>
    <w:p>
      <w:pPr>
        <w:pStyle w:val="ConsPlusTitle"/>
        <w:jc w:val="center"/>
        <w:rPr>
          <w:rFonts w:ascii="Times New Roman" w:hAnsi="Times New Roman" w:cs="Times New Roman"/>
          <w:sz w:val="28"/>
          <w:szCs w:val="28"/>
        </w:rPr>
      </w:pPr>
      <w:r>
        <w:rPr>
          <w:rFonts w:cs="Times New Roman" w:ascii="Times New Roman" w:hAnsi="Times New Roman"/>
          <w:sz w:val="28"/>
          <w:szCs w:val="28"/>
        </w:rPr>
        <w:t xml:space="preserve">     </w:t>
      </w:r>
    </w:p>
    <w:p>
      <w:pPr>
        <w:pStyle w:val="ConsPlusTitle"/>
        <w:jc w:val="center"/>
        <w:rPr>
          <w:rFonts w:ascii="Times New Roman" w:hAnsi="Times New Roman" w:cs="Times New Roman"/>
          <w:sz w:val="28"/>
          <w:szCs w:val="28"/>
        </w:rPr>
      </w:pPr>
      <w:r>
        <w:rPr>
          <w:rFonts w:cs="Times New Roman" w:ascii="Times New Roman" w:hAnsi="Times New Roman"/>
          <w:sz w:val="28"/>
          <w:szCs w:val="28"/>
        </w:rPr>
      </w:r>
    </w:p>
    <w:p>
      <w:pPr>
        <w:pStyle w:val="ConsPlusTitle"/>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АДМИНИСТРАТИВНЫЙ РЕГЛАМЕНТ  </w:t>
      </w:r>
    </w:p>
    <w:p>
      <w:pPr>
        <w:pStyle w:val="ConsPlusTitle"/>
        <w:jc w:val="center"/>
        <w:rPr>
          <w:rFonts w:ascii="Times New Roman" w:hAnsi="Times New Roman" w:cs="Times New Roman"/>
          <w:sz w:val="28"/>
          <w:szCs w:val="28"/>
        </w:rPr>
      </w:pPr>
      <w:r>
        <w:rPr>
          <w:rFonts w:cs="Times New Roman" w:ascii="Times New Roman" w:hAnsi="Times New Roman"/>
          <w:sz w:val="28"/>
          <w:szCs w:val="28"/>
        </w:rPr>
        <w:t xml:space="preserve">Предоставления муниципальной услуги «Перевод жилого помещения </w:t>
      </w:r>
    </w:p>
    <w:p>
      <w:pPr>
        <w:pStyle w:val="ConsPlusTitle"/>
        <w:jc w:val="center"/>
        <w:rPr>
          <w:rFonts w:ascii="Times New Roman" w:hAnsi="Times New Roman" w:cs="Times New Roman"/>
          <w:sz w:val="28"/>
          <w:szCs w:val="28"/>
        </w:rPr>
      </w:pPr>
      <w:r>
        <w:rPr>
          <w:rFonts w:cs="Times New Roman" w:ascii="Times New Roman" w:hAnsi="Times New Roman"/>
          <w:sz w:val="28"/>
          <w:szCs w:val="28"/>
        </w:rPr>
        <w:t xml:space="preserve">в нежилое помещение и нежилого помещения в жилое помещение </w:t>
      </w:r>
    </w:p>
    <w:p>
      <w:pPr>
        <w:pStyle w:val="ConsPlusTitle"/>
        <w:jc w:val="center"/>
        <w:rPr>
          <w:rFonts w:ascii="Times New Roman" w:hAnsi="Times New Roman" w:cs="Times New Roman"/>
          <w:sz w:val="28"/>
          <w:szCs w:val="28"/>
        </w:rPr>
      </w:pPr>
      <w:r>
        <w:rPr>
          <w:rFonts w:cs="Times New Roman" w:ascii="Times New Roman" w:hAnsi="Times New Roman"/>
          <w:sz w:val="28"/>
          <w:szCs w:val="28"/>
        </w:rPr>
        <w:t xml:space="preserve">на территории Фатеевского сельского поселения»  </w:t>
      </w:r>
    </w:p>
    <w:p>
      <w:pPr>
        <w:pStyle w:val="ConsPlusNormal"/>
        <w:jc w:val="center"/>
        <w:rPr>
          <w:sz w:val="28"/>
          <w:szCs w:val="28"/>
        </w:rPr>
      </w:pPr>
      <w:r>
        <w:rPr>
          <w:sz w:val="28"/>
          <w:szCs w:val="28"/>
        </w:rPr>
      </w:r>
    </w:p>
    <w:p>
      <w:pPr>
        <w:pStyle w:val="ConsPlusTitle"/>
        <w:numPr>
          <w:ilvl w:val="0"/>
          <w:numId w:val="0"/>
        </w:numPr>
        <w:jc w:val="center"/>
        <w:outlineLvl w:val="1"/>
        <w:rPr>
          <w:rFonts w:ascii="Times New Roman" w:hAnsi="Times New Roman" w:cs="Times New Roman"/>
          <w:sz w:val="28"/>
          <w:szCs w:val="28"/>
        </w:rPr>
      </w:pPr>
      <w:r>
        <w:rPr>
          <w:rFonts w:cs="Times New Roman" w:ascii="Times New Roman" w:hAnsi="Times New Roman"/>
          <w:sz w:val="28"/>
          <w:szCs w:val="28"/>
        </w:rPr>
        <w:t>1. Общие положения</w:t>
      </w:r>
    </w:p>
    <w:p>
      <w:pPr>
        <w:pStyle w:val="ConsPlusNormal"/>
        <w:jc w:val="both"/>
        <w:rPr>
          <w:sz w:val="28"/>
          <w:szCs w:val="28"/>
        </w:rPr>
      </w:pPr>
      <w:r>
        <w:rPr>
          <w:sz w:val="28"/>
          <w:szCs w:val="28"/>
        </w:rPr>
      </w:r>
    </w:p>
    <w:p>
      <w:pPr>
        <w:pStyle w:val="ConsPlusNormal"/>
        <w:numPr>
          <w:ilvl w:val="0"/>
          <w:numId w:val="1"/>
        </w:numPr>
        <w:jc w:val="both"/>
        <w:rPr>
          <w:sz w:val="28"/>
          <w:szCs w:val="28"/>
        </w:rPr>
      </w:pPr>
      <w:r>
        <w:rPr>
          <w:sz w:val="28"/>
          <w:szCs w:val="28"/>
        </w:rPr>
        <w:t>Предмет регулирования административного регламента.</w:t>
      </w:r>
    </w:p>
    <w:p>
      <w:pPr>
        <w:pStyle w:val="ConsPlusNormal"/>
        <w:numPr>
          <w:ilvl w:val="1"/>
          <w:numId w:val="1"/>
        </w:numPr>
        <w:spacing w:before="240" w:after="0"/>
        <w:ind w:firstLine="540" w:left="0"/>
        <w:jc w:val="both"/>
        <w:rPr>
          <w:sz w:val="28"/>
          <w:szCs w:val="28"/>
        </w:rPr>
      </w:pPr>
      <w:r>
        <w:rPr>
          <w:sz w:val="28"/>
          <w:szCs w:val="28"/>
        </w:rPr>
        <w:t>Административный регламент предоставления муниципальной услуги «Перевод жилого помещения в нежилое помещение и нежилого помещения в жилое помещение на территории Фатеевского сельского поселения» (далее соответственно - административный регламент, муниципальная услуга) устанавливает порядок и стандарт предоставления муниципальной услуги.</w:t>
      </w:r>
    </w:p>
    <w:p>
      <w:pPr>
        <w:pStyle w:val="ConsPlusNormal"/>
        <w:numPr>
          <w:ilvl w:val="1"/>
          <w:numId w:val="1"/>
        </w:numPr>
        <w:spacing w:before="240" w:after="0"/>
        <w:ind w:firstLine="540" w:left="0"/>
        <w:jc w:val="both"/>
        <w:rPr>
          <w:sz w:val="28"/>
          <w:szCs w:val="28"/>
        </w:rPr>
      </w:pPr>
      <w:r>
        <w:rPr>
          <w:sz w:val="28"/>
          <w:szCs w:val="28"/>
        </w:rP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pPr>
        <w:pStyle w:val="ConsPlusNormal"/>
        <w:spacing w:before="240" w:after="0"/>
        <w:ind w:firstLine="540"/>
        <w:jc w:val="both"/>
        <w:rPr>
          <w:sz w:val="28"/>
          <w:szCs w:val="28"/>
        </w:rPr>
      </w:pPr>
      <w:r>
        <w:rPr>
          <w:sz w:val="28"/>
          <w:szCs w:val="28"/>
        </w:rPr>
        <w:t>Правовые основания предоставления муниципальной услуги закреплены в Приложении № 2 к настоящему административному регламенту.</w:t>
      </w:r>
    </w:p>
    <w:p>
      <w:pPr>
        <w:pStyle w:val="ConsPlusNormal"/>
        <w:numPr>
          <w:ilvl w:val="1"/>
          <w:numId w:val="1"/>
        </w:numPr>
        <w:spacing w:before="240" w:after="0"/>
        <w:jc w:val="both"/>
        <w:rPr>
          <w:sz w:val="28"/>
          <w:szCs w:val="28"/>
        </w:rPr>
      </w:pPr>
      <w:r>
        <w:rPr>
          <w:sz w:val="28"/>
          <w:szCs w:val="28"/>
        </w:rPr>
        <w:t>Круг заявителей.</w:t>
      </w:r>
    </w:p>
    <w:p>
      <w:pPr>
        <w:pStyle w:val="ConsPlusNormal"/>
        <w:spacing w:before="240" w:after="0"/>
        <w:ind w:firstLine="540"/>
        <w:jc w:val="both"/>
        <w:rPr>
          <w:sz w:val="28"/>
          <w:szCs w:val="28"/>
        </w:rPr>
      </w:pPr>
      <w:r>
        <w:rPr>
          <w:sz w:val="28"/>
          <w:szCs w:val="28"/>
        </w:rPr>
        <w:t>Муниципальная услуга предоставляется собственнику помещения в многоквартирном доме или уполномоченному им лицу (далее - заявитель).</w:t>
      </w:r>
    </w:p>
    <w:p>
      <w:pPr>
        <w:pStyle w:val="ConsPlusNormal"/>
        <w:spacing w:before="240" w:after="0"/>
        <w:ind w:firstLine="540"/>
        <w:jc w:val="both"/>
        <w:rPr>
          <w:sz w:val="28"/>
          <w:szCs w:val="28"/>
        </w:rPr>
      </w:pPr>
      <w:r>
        <w:rPr>
          <w:sz w:val="28"/>
          <w:szCs w:val="28"/>
        </w:rPr>
        <w:t>1.3. Требования к порядку информирования о предоставлении муниципальной услуги.</w:t>
      </w:r>
    </w:p>
    <w:p>
      <w:pPr>
        <w:pStyle w:val="ConsPlusNormal"/>
        <w:spacing w:before="240" w:after="0"/>
        <w:ind w:firstLine="540"/>
        <w:jc w:val="both"/>
        <w:rPr>
          <w:sz w:val="28"/>
          <w:szCs w:val="28"/>
        </w:rPr>
      </w:pPr>
      <w:r>
        <w:rPr>
          <w:sz w:val="28"/>
          <w:szCs w:val="28"/>
        </w:rPr>
        <w:t>1.3.1. Информация о порядке и условиях информирования предоставления муниципальной услуги предоставляется:</w:t>
      </w:r>
    </w:p>
    <w:p>
      <w:pPr>
        <w:pStyle w:val="ConsPlusNormal"/>
        <w:spacing w:before="240" w:after="0"/>
        <w:ind w:firstLine="540"/>
        <w:jc w:val="both"/>
        <w:rPr>
          <w:sz w:val="28"/>
          <w:szCs w:val="28"/>
        </w:rPr>
      </w:pPr>
      <w:r>
        <w:rPr>
          <w:sz w:val="28"/>
          <w:szCs w:val="28"/>
        </w:rPr>
        <w:t>специалистом уполномоченного органа 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pPr>
        <w:pStyle w:val="ConsPlusNormal"/>
        <w:spacing w:before="240" w:after="0"/>
        <w:ind w:firstLine="540"/>
        <w:jc w:val="both"/>
        <w:rPr>
          <w:sz w:val="28"/>
          <w:szCs w:val="28"/>
        </w:rPr>
      </w:pPr>
      <w:r>
        <w:rPr>
          <w:sz w:val="28"/>
          <w:szCs w:val="28"/>
        </w:rPr>
        <w:t>путем размещения в федеральной государственной информационной системе «Единый портал государственных и муниципальных услуг (функций)» (далее - ЕПГУ);</w:t>
      </w:r>
    </w:p>
    <w:p>
      <w:pPr>
        <w:pStyle w:val="ConsPlusNormal"/>
        <w:spacing w:before="240" w:after="0"/>
        <w:ind w:firstLine="540"/>
        <w:jc w:val="both"/>
        <w:rPr>
          <w:sz w:val="28"/>
          <w:szCs w:val="28"/>
        </w:rPr>
      </w:pPr>
      <w:r>
        <w:rPr>
          <w:sz w:val="28"/>
          <w:szCs w:val="28"/>
        </w:rPr>
        <w:t>путем размещения на региональном портале государственных и муниципальных услуг (далее - РПГУ);</w:t>
      </w:r>
    </w:p>
    <w:p>
      <w:pPr>
        <w:pStyle w:val="ConsPlusNormal"/>
        <w:spacing w:before="240" w:after="0"/>
        <w:ind w:firstLine="540"/>
        <w:jc w:val="both"/>
        <w:rPr>
          <w:sz w:val="28"/>
          <w:szCs w:val="28"/>
        </w:rPr>
      </w:pPr>
      <w:r>
        <w:rPr>
          <w:sz w:val="28"/>
          <w:szCs w:val="28"/>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pPr>
        <w:pStyle w:val="ConsPlusNormal"/>
        <w:spacing w:before="240" w:after="0"/>
        <w:ind w:firstLine="540"/>
        <w:jc w:val="both"/>
        <w:rPr>
          <w:sz w:val="28"/>
          <w:szCs w:val="28"/>
        </w:rPr>
      </w:pPr>
      <w:r>
        <w:rPr>
          <w:sz w:val="28"/>
          <w:szCs w:val="28"/>
        </w:rPr>
        <w:t>путем публикации информационных материалов в средствах массовой информации;</w:t>
      </w:r>
    </w:p>
    <w:p>
      <w:pPr>
        <w:pStyle w:val="ConsPlusNormal"/>
        <w:spacing w:before="240" w:after="0"/>
        <w:ind w:firstLine="540"/>
        <w:jc w:val="both"/>
        <w:rPr>
          <w:sz w:val="28"/>
          <w:szCs w:val="28"/>
        </w:rPr>
      </w:pPr>
      <w:r>
        <w:rPr>
          <w:sz w:val="28"/>
          <w:szCs w:val="28"/>
        </w:rPr>
        <w:t>посредством ответов на письменные обращения;</w:t>
      </w:r>
    </w:p>
    <w:p>
      <w:pPr>
        <w:pStyle w:val="ConsPlusNormal"/>
        <w:spacing w:before="240" w:after="0"/>
        <w:ind w:firstLine="540"/>
        <w:jc w:val="both"/>
        <w:rPr>
          <w:sz w:val="28"/>
          <w:szCs w:val="28"/>
        </w:rPr>
      </w:pPr>
      <w:r>
        <w:rPr>
          <w:sz w:val="28"/>
          <w:szCs w:val="28"/>
        </w:rPr>
        <w:t xml:space="preserve">сотрудником отдела МФЦ в соответствии с </w:t>
      </w:r>
      <w:hyperlink w:anchor="Par397" w:tooltip="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
        <w:r>
          <w:rPr>
            <w:rStyle w:val="Style"/>
            <w:sz w:val="28"/>
            <w:szCs w:val="28"/>
          </w:rPr>
          <w:t>пунктом 6.3</w:t>
        </w:r>
      </w:hyperlink>
      <w:r>
        <w:rPr>
          <w:sz w:val="28"/>
          <w:szCs w:val="28"/>
        </w:rPr>
        <w:t>настоящего административного регламента.</w:t>
      </w:r>
    </w:p>
    <w:p>
      <w:pPr>
        <w:pStyle w:val="ConsPlusNormal"/>
        <w:spacing w:before="240" w:after="0"/>
        <w:ind w:firstLine="540"/>
        <w:jc w:val="both"/>
        <w:rPr>
          <w:sz w:val="28"/>
          <w:szCs w:val="28"/>
        </w:rPr>
      </w:pPr>
      <w:r>
        <w:rPr>
          <w:sz w:val="28"/>
          <w:szCs w:val="28"/>
        </w:rP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pPr>
        <w:pStyle w:val="ConsPlusNormal"/>
        <w:spacing w:before="240" w:after="0"/>
        <w:ind w:firstLine="540"/>
        <w:jc w:val="both"/>
        <w:rPr>
          <w:sz w:val="28"/>
          <w:szCs w:val="28"/>
        </w:rPr>
      </w:pPr>
      <w:r>
        <w:rPr>
          <w:sz w:val="28"/>
          <w:szCs w:val="28"/>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pPr>
        <w:pStyle w:val="ConsPlusNormal"/>
        <w:spacing w:before="240" w:after="0"/>
        <w:ind w:firstLine="540"/>
        <w:jc w:val="both"/>
        <w:rPr>
          <w:sz w:val="28"/>
          <w:szCs w:val="28"/>
        </w:rPr>
      </w:pPr>
      <w:r>
        <w:rPr>
          <w:sz w:val="28"/>
          <w:szCs w:val="28"/>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ЕПГУ, РПГУ.</w:t>
      </w:r>
    </w:p>
    <w:p>
      <w:pPr>
        <w:pStyle w:val="ConsPlusNormal"/>
        <w:spacing w:before="240" w:after="0"/>
        <w:ind w:firstLine="540"/>
        <w:jc w:val="both"/>
        <w:rPr>
          <w:sz w:val="28"/>
          <w:szCs w:val="28"/>
        </w:rPr>
      </w:pPr>
      <w:r>
        <w:rPr>
          <w:sz w:val="28"/>
          <w:szCs w:val="28"/>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pPr>
        <w:pStyle w:val="ConsPlusNormal"/>
        <w:jc w:val="both"/>
        <w:rPr>
          <w:sz w:val="28"/>
          <w:szCs w:val="28"/>
        </w:rPr>
      </w:pPr>
      <w:r>
        <w:rPr>
          <w:sz w:val="28"/>
          <w:szCs w:val="28"/>
        </w:rPr>
      </w:r>
    </w:p>
    <w:p>
      <w:pPr>
        <w:pStyle w:val="ConsPlusTitle"/>
        <w:numPr>
          <w:ilvl w:val="0"/>
          <w:numId w:val="0"/>
        </w:numPr>
        <w:jc w:val="center"/>
        <w:outlineLvl w:val="1"/>
        <w:rPr>
          <w:rFonts w:ascii="Times New Roman" w:hAnsi="Times New Roman" w:cs="Times New Roman"/>
          <w:sz w:val="28"/>
          <w:szCs w:val="28"/>
        </w:rPr>
      </w:pPr>
      <w:r>
        <w:rPr>
          <w:rFonts w:cs="Times New Roman" w:ascii="Times New Roman" w:hAnsi="Times New Roman"/>
          <w:sz w:val="28"/>
          <w:szCs w:val="28"/>
        </w:rPr>
        <w:t>2. Стандарт предоставления муниципальной услуги</w:t>
      </w:r>
    </w:p>
    <w:p>
      <w:pPr>
        <w:pStyle w:val="ConsPlusNormal"/>
        <w:jc w:val="both"/>
        <w:rPr>
          <w:sz w:val="28"/>
          <w:szCs w:val="28"/>
        </w:rPr>
      </w:pPr>
      <w:r>
        <w:rPr>
          <w:sz w:val="28"/>
          <w:szCs w:val="28"/>
        </w:rPr>
      </w:r>
    </w:p>
    <w:p>
      <w:pPr>
        <w:pStyle w:val="ConsPlusNormal"/>
        <w:ind w:firstLine="540"/>
        <w:jc w:val="both"/>
        <w:rPr>
          <w:sz w:val="28"/>
          <w:szCs w:val="28"/>
        </w:rPr>
      </w:pPr>
      <w:r>
        <w:rPr>
          <w:sz w:val="28"/>
          <w:szCs w:val="28"/>
        </w:rPr>
        <w:t>2.1. Наименование муниципальной услуги.</w:t>
      </w:r>
    </w:p>
    <w:p>
      <w:pPr>
        <w:pStyle w:val="ConsPlusNormal"/>
        <w:spacing w:before="240" w:after="0"/>
        <w:ind w:firstLine="540"/>
        <w:jc w:val="both"/>
        <w:rPr>
          <w:sz w:val="28"/>
          <w:szCs w:val="28"/>
        </w:rPr>
      </w:pPr>
      <w:r>
        <w:rPr>
          <w:sz w:val="28"/>
          <w:szCs w:val="28"/>
        </w:rPr>
        <w:t>Наименование муниципальной услуги - перевод жилого помещения в нежилое помещение и нежилого помещения в жилое помещение.</w:t>
      </w:r>
    </w:p>
    <w:p>
      <w:pPr>
        <w:pStyle w:val="ConsPlusNormal"/>
        <w:spacing w:before="240" w:after="0"/>
        <w:ind w:firstLine="540"/>
        <w:jc w:val="both"/>
        <w:rPr>
          <w:sz w:val="28"/>
          <w:szCs w:val="28"/>
        </w:rPr>
      </w:pPr>
      <w:r>
        <w:rPr>
          <w:sz w:val="28"/>
          <w:szCs w:val="28"/>
        </w:rPr>
        <w:t>2.2. Наименование органа, предоставляющего муниципальную услугу.</w:t>
      </w:r>
    </w:p>
    <w:p>
      <w:pPr>
        <w:pStyle w:val="ConsPlusNormal"/>
        <w:spacing w:before="240" w:after="0"/>
        <w:ind w:firstLine="540"/>
        <w:jc w:val="both"/>
        <w:rPr>
          <w:sz w:val="28"/>
          <w:szCs w:val="28"/>
        </w:rPr>
      </w:pPr>
      <w:r>
        <w:rPr>
          <w:sz w:val="28"/>
          <w:szCs w:val="28"/>
        </w:rPr>
        <w:t>Администрация Фатеевского сельского поселения.</w:t>
      </w:r>
    </w:p>
    <w:p>
      <w:pPr>
        <w:pStyle w:val="ConsPlusNormal"/>
        <w:spacing w:before="240" w:after="0"/>
        <w:ind w:firstLine="540"/>
        <w:jc w:val="both"/>
        <w:rPr>
          <w:sz w:val="28"/>
          <w:szCs w:val="28"/>
        </w:rPr>
      </w:pPr>
      <w:r>
        <w:rPr>
          <w:sz w:val="28"/>
          <w:szCs w:val="28"/>
        </w:rPr>
        <w:t>МФЦ участвует в предоставлении муниципальной услуги в части:</w:t>
      </w:r>
    </w:p>
    <w:p>
      <w:pPr>
        <w:pStyle w:val="ConsPlusNormal"/>
        <w:spacing w:before="240" w:after="0"/>
        <w:ind w:firstLine="540"/>
        <w:jc w:val="both"/>
        <w:rPr>
          <w:sz w:val="28"/>
          <w:szCs w:val="28"/>
        </w:rPr>
      </w:pPr>
      <w:r>
        <w:rPr>
          <w:sz w:val="28"/>
          <w:szCs w:val="28"/>
        </w:rPr>
        <w:t>- информирования по вопросам предоставления муниципальной услуги;</w:t>
      </w:r>
    </w:p>
    <w:p>
      <w:pPr>
        <w:pStyle w:val="ConsPlusNormal"/>
        <w:spacing w:before="240" w:after="0"/>
        <w:ind w:firstLine="540"/>
        <w:jc w:val="both"/>
        <w:rPr>
          <w:sz w:val="28"/>
          <w:szCs w:val="28"/>
        </w:rPr>
      </w:pPr>
      <w:r>
        <w:rPr>
          <w:sz w:val="28"/>
          <w:szCs w:val="28"/>
        </w:rPr>
        <w:t>- приема заявлений и документов, необходимых для предоставления муниципальной услуги;</w:t>
      </w:r>
    </w:p>
    <w:p>
      <w:pPr>
        <w:pStyle w:val="ConsPlusNormal"/>
        <w:spacing w:before="240" w:after="0"/>
        <w:ind w:firstLine="540"/>
        <w:jc w:val="both"/>
        <w:rPr>
          <w:sz w:val="28"/>
          <w:szCs w:val="28"/>
        </w:rPr>
      </w:pPr>
      <w:r>
        <w:rPr>
          <w:sz w:val="28"/>
          <w:szCs w:val="28"/>
        </w:rPr>
        <w:t>- выдачи результата предоставления муниципальной услуги.</w:t>
      </w:r>
    </w:p>
    <w:p>
      <w:pPr>
        <w:pStyle w:val="ConsPlusNormal"/>
        <w:spacing w:before="240" w:after="0"/>
        <w:ind w:firstLine="540"/>
        <w:jc w:val="both"/>
        <w:rPr>
          <w:sz w:val="28"/>
          <w:szCs w:val="28"/>
        </w:rPr>
      </w:pPr>
      <w:r>
        <w:rPr>
          <w:sz w:val="28"/>
          <w:szCs w:val="28"/>
        </w:rPr>
        <w:t>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w:t>
      </w:r>
    </w:p>
    <w:p>
      <w:pPr>
        <w:pStyle w:val="ConsPlusNormal"/>
        <w:spacing w:before="240" w:after="0"/>
        <w:ind w:firstLine="540"/>
        <w:jc w:val="both"/>
        <w:rPr>
          <w:sz w:val="28"/>
          <w:szCs w:val="28"/>
        </w:rPr>
      </w:pPr>
      <w:r>
        <w:rPr>
          <w:sz w:val="28"/>
          <w:szCs w:val="28"/>
        </w:rPr>
        <w:t>Заявитель вправе подать заявление о переводе помещения через МФЦ в соответствии с соглашением о взаимодействии между МФЦ и уполномоченным органом, почтовым отправлением или с помощью ЕПГУ, РПГУ по форме в соответствии с Приложением № 2 к настоящему административному регламенту.</w:t>
      </w:r>
    </w:p>
    <w:p>
      <w:pPr>
        <w:pStyle w:val="ConsPlusNormal"/>
        <w:spacing w:before="240" w:after="0"/>
        <w:ind w:firstLine="540"/>
        <w:jc w:val="both"/>
        <w:rPr>
          <w:sz w:val="28"/>
          <w:szCs w:val="28"/>
        </w:rPr>
      </w:pPr>
      <w:r>
        <w:rPr>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pPr>
        <w:pStyle w:val="ConsPlusNormal"/>
        <w:spacing w:before="240" w:after="0"/>
        <w:ind w:firstLine="540"/>
        <w:jc w:val="both"/>
        <w:rPr>
          <w:sz w:val="28"/>
          <w:szCs w:val="28"/>
        </w:rPr>
      </w:pPr>
      <w:r>
        <w:rPr>
          <w:sz w:val="28"/>
          <w:szCs w:val="28"/>
        </w:rPr>
        <w:t>2.3. Описание результата предоставления муниципальной услуги.</w:t>
      </w:r>
    </w:p>
    <w:p>
      <w:pPr>
        <w:pStyle w:val="ConsPlusNormal"/>
        <w:spacing w:before="240" w:after="0"/>
        <w:ind w:firstLine="540"/>
        <w:jc w:val="both"/>
        <w:rPr>
          <w:sz w:val="28"/>
          <w:szCs w:val="28"/>
        </w:rPr>
      </w:pPr>
      <w:r>
        <w:rPr>
          <w:sz w:val="28"/>
          <w:szCs w:val="28"/>
        </w:rPr>
        <w:t>Результатом предоставления муниципальной услуги является принятое уполномоченным органом решение о переводе или об отказе в переводе жилого помещения в нежилое помещение и нежилого помещения в жилое помещение.</w:t>
      </w:r>
    </w:p>
    <w:p>
      <w:pPr>
        <w:pStyle w:val="ConsPlusNormal"/>
        <w:spacing w:before="240" w:after="0"/>
        <w:ind w:firstLine="540"/>
        <w:jc w:val="both"/>
        <w:rPr>
          <w:sz w:val="28"/>
          <w:szCs w:val="28"/>
        </w:rPr>
      </w:pPr>
      <w:r>
        <w:rPr>
          <w:sz w:val="28"/>
          <w:szCs w:val="28"/>
        </w:rPr>
        <w:t xml:space="preserve">Форма уведомления о переводе (отказе в переводе) жилого (нежилого)  помещения в нежилое (жилое) помещение утверждена постановлением Правительства Российской Федерации </w:t>
      </w:r>
      <w:r>
        <w:rPr>
          <w:sz w:val="28"/>
          <w:szCs w:val="28"/>
        </w:rPr>
        <w:br w:type="textWrapping" w:clear="all"/>
      </w:r>
      <w:r>
        <w:rPr>
          <w:sz w:val="28"/>
          <w:szCs w:val="28"/>
        </w:rPr>
        <w:t>от 10 августа 2005 № 502 «Об утверждении формы уведомления о переводе (отказе в переводе) жилого (нежилого) помещения в нежилое (жилое) помещение» (Приложение № 3 к настоящему административному регламенту).</w:t>
      </w:r>
    </w:p>
    <w:p>
      <w:pPr>
        <w:pStyle w:val="ConsPlusNormal"/>
        <w:spacing w:before="240" w:after="0"/>
        <w:ind w:firstLine="540"/>
        <w:jc w:val="both"/>
        <w:rPr>
          <w:sz w:val="28"/>
          <w:szCs w:val="28"/>
        </w:rPr>
      </w:pPr>
      <w:r>
        <w:rPr>
          <w:sz w:val="28"/>
          <w:szCs w:val="28"/>
        </w:rPr>
        <w:t>Результат предоставления муниципальной услуги может быть получен:</w:t>
      </w:r>
    </w:p>
    <w:p>
      <w:pPr>
        <w:pStyle w:val="ConsPlusNormal"/>
        <w:spacing w:before="240" w:after="0"/>
        <w:ind w:firstLine="540"/>
        <w:jc w:val="both"/>
        <w:rPr>
          <w:sz w:val="28"/>
          <w:szCs w:val="28"/>
        </w:rPr>
      </w:pPr>
      <w:r>
        <w:rPr>
          <w:sz w:val="28"/>
          <w:szCs w:val="28"/>
        </w:rPr>
        <w:t>- в уполномоченном органе местного самоуправления на бумажном носителе при личном обращении;</w:t>
      </w:r>
    </w:p>
    <w:p>
      <w:pPr>
        <w:pStyle w:val="ConsPlusNormal"/>
        <w:spacing w:before="240" w:after="0"/>
        <w:ind w:firstLine="540"/>
        <w:jc w:val="both"/>
        <w:rPr>
          <w:sz w:val="28"/>
          <w:szCs w:val="28"/>
        </w:rPr>
      </w:pPr>
      <w:r>
        <w:rPr>
          <w:sz w:val="28"/>
          <w:szCs w:val="28"/>
        </w:rPr>
        <w:t>- в МФЦ на бумажном носителе при личном обращении;</w:t>
      </w:r>
    </w:p>
    <w:p>
      <w:pPr>
        <w:pStyle w:val="ConsPlusNormal"/>
        <w:spacing w:before="240" w:after="0"/>
        <w:ind w:firstLine="540"/>
        <w:jc w:val="both"/>
        <w:rPr>
          <w:sz w:val="28"/>
          <w:szCs w:val="28"/>
        </w:rPr>
      </w:pPr>
      <w:r>
        <w:rPr>
          <w:sz w:val="28"/>
          <w:szCs w:val="28"/>
        </w:rPr>
        <w:t>- почтовым отправлением;</w:t>
      </w:r>
    </w:p>
    <w:p>
      <w:pPr>
        <w:pStyle w:val="ConsPlusNormal"/>
        <w:spacing w:before="240" w:after="0"/>
        <w:ind w:firstLine="540"/>
        <w:jc w:val="both"/>
        <w:rPr>
          <w:sz w:val="28"/>
          <w:szCs w:val="28"/>
        </w:rPr>
      </w:pPr>
      <w:r>
        <w:rPr>
          <w:sz w:val="28"/>
          <w:szCs w:val="28"/>
        </w:rPr>
        <w:t>- на ЕПГУ, РПГУ, в том числе в форме электронного документа, подписанного электронной подписью.</w:t>
      </w:r>
    </w:p>
    <w:p>
      <w:pPr>
        <w:pStyle w:val="ConsPlusNormal"/>
        <w:spacing w:before="240" w:after="0"/>
        <w:ind w:firstLine="540"/>
        <w:jc w:val="both"/>
        <w:rPr>
          <w:sz w:val="28"/>
          <w:szCs w:val="28"/>
        </w:rPr>
      </w:pPr>
      <w:r>
        <w:rPr>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pPr>
        <w:pStyle w:val="ConsPlusNormal"/>
        <w:spacing w:before="240" w:after="0"/>
        <w:ind w:firstLine="540"/>
        <w:jc w:val="both"/>
        <w:rPr>
          <w:sz w:val="28"/>
          <w:szCs w:val="28"/>
        </w:rPr>
      </w:pPr>
      <w:r>
        <w:rPr>
          <w:sz w:val="28"/>
          <w:szCs w:val="28"/>
        </w:rPr>
        <w:t>Уполномоченный орган принимает решение о переводе или об отказе в переводе жилого помещения в нежилое помещение и нежилого помещения в жилое помещение не позднее чем через 45 дней со дня представления в указанный орган документов, обязанность по представлению которых возложена на заявителя.</w:t>
      </w:r>
    </w:p>
    <w:p>
      <w:pPr>
        <w:pStyle w:val="ConsPlusNormal"/>
        <w:spacing w:before="240" w:after="0"/>
        <w:ind w:firstLine="540"/>
        <w:jc w:val="both"/>
        <w:rPr>
          <w:sz w:val="28"/>
          <w:szCs w:val="28"/>
        </w:rPr>
      </w:pPr>
      <w:r>
        <w:rPr>
          <w:sz w:val="28"/>
          <w:szCs w:val="2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pPr>
        <w:pStyle w:val="ConsPlusNormal"/>
        <w:spacing w:before="240" w:after="0"/>
        <w:ind w:firstLine="540"/>
        <w:jc w:val="both"/>
        <w:rPr>
          <w:sz w:val="28"/>
          <w:szCs w:val="28"/>
        </w:rPr>
      </w:pPr>
      <w:r>
        <w:rPr>
          <w:sz w:val="28"/>
          <w:szCs w:val="28"/>
        </w:rPr>
        <w:t>В случае подачи документов через ЕПГУ, РПГУ срок предоставления исчисляется со дня поступления в уполномоченный орган 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pPr>
        <w:pStyle w:val="ConsPlusNormal"/>
        <w:spacing w:before="240" w:after="0"/>
        <w:ind w:firstLine="540"/>
        <w:jc w:val="both"/>
        <w:rPr>
          <w:sz w:val="28"/>
          <w:szCs w:val="28"/>
        </w:rPr>
      </w:pPr>
      <w:r>
        <w:rPr>
          <w:sz w:val="28"/>
          <w:szCs w:val="28"/>
        </w:rPr>
        <w:t>Приостановление предоставления муниципальной услуги законодательством Российской Федерации не предусмотрено.</w:t>
      </w:r>
    </w:p>
    <w:p>
      <w:pPr>
        <w:pStyle w:val="ConsPlusNormal"/>
        <w:spacing w:before="240" w:after="0"/>
        <w:ind w:firstLine="540"/>
        <w:jc w:val="both"/>
        <w:rPr>
          <w:sz w:val="28"/>
          <w:szCs w:val="28"/>
        </w:rPr>
      </w:pPr>
      <w:r>
        <w:rPr>
          <w:sz w:val="28"/>
          <w:szCs w:val="28"/>
        </w:rPr>
        <w:t>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пунктом 3.1.3 настоящего административного регламента.</w:t>
      </w:r>
    </w:p>
    <w:p>
      <w:pPr>
        <w:pStyle w:val="ConsPlusNormal"/>
        <w:spacing w:before="240" w:after="0"/>
        <w:ind w:firstLine="540"/>
        <w:jc w:val="both"/>
        <w:rPr>
          <w:sz w:val="28"/>
          <w:szCs w:val="28"/>
        </w:rPr>
      </w:pPr>
      <w:r>
        <w:rPr>
          <w:sz w:val="28"/>
          <w:szCs w:val="28"/>
        </w:rPr>
        <w:t>2.5. Нормативные правовые акты, регулирующие предоставление муниципальной услуги.</w:t>
      </w:r>
    </w:p>
    <w:p>
      <w:pPr>
        <w:pStyle w:val="ConsPlusNormal"/>
        <w:spacing w:before="240" w:after="0"/>
        <w:ind w:firstLine="540"/>
        <w:jc w:val="both"/>
        <w:rPr>
          <w:sz w:val="28"/>
          <w:szCs w:val="28"/>
        </w:rPr>
      </w:pPr>
      <w:r>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ЕПГУ, РПГУ.</w:t>
      </w:r>
    </w:p>
    <w:p>
      <w:pPr>
        <w:pStyle w:val="ConsPlusNormal"/>
        <w:spacing w:before="240" w:after="0"/>
        <w:ind w:firstLine="540"/>
        <w:jc w:val="both"/>
        <w:rPr>
          <w:sz w:val="28"/>
          <w:szCs w:val="28"/>
        </w:rPr>
      </w:pPr>
      <w:r>
        <w:rPr>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pPr>
        <w:pStyle w:val="ConsPlusNormal"/>
        <w:spacing w:before="240" w:after="0"/>
        <w:ind w:firstLine="540"/>
        <w:jc w:val="both"/>
        <w:rPr>
          <w:sz w:val="28"/>
          <w:szCs w:val="28"/>
        </w:rPr>
      </w:pPr>
      <w:r>
        <w:rPr>
          <w:sz w:val="28"/>
          <w:szCs w:val="28"/>
        </w:rPr>
        <w:t>2.6.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ConsPlusNormal"/>
        <w:spacing w:before="240" w:after="0"/>
        <w:ind w:firstLine="540"/>
        <w:jc w:val="both"/>
        <w:rPr>
          <w:sz w:val="28"/>
          <w:szCs w:val="28"/>
        </w:rPr>
      </w:pPr>
      <w:bookmarkStart w:id="0" w:name="Par93"/>
      <w:bookmarkEnd w:id="0"/>
      <w:r>
        <w:rPr>
          <w:sz w:val="28"/>
          <w:szCs w:val="28"/>
        </w:rPr>
        <w:t>2.6.1. Исчерпывающий перечень документов, необходимых для предоставления муниципальной услуги.</w:t>
      </w:r>
    </w:p>
    <w:p>
      <w:pPr>
        <w:pStyle w:val="ConsPlusNormal"/>
        <w:spacing w:before="240" w:after="0"/>
        <w:ind w:firstLine="540"/>
        <w:jc w:val="both"/>
        <w:rPr>
          <w:sz w:val="28"/>
          <w:szCs w:val="28"/>
        </w:rPr>
      </w:pPr>
      <w:r>
        <w:rPr>
          <w:sz w:val="28"/>
          <w:szCs w:val="28"/>
        </w:rPr>
        <w:t>Исчерпывающий перечень документов, необходимых для предоставления муниципальной услуги, которые заявитель представляет самостоятельно в уполномоченный орган:</w:t>
      </w:r>
    </w:p>
    <w:p>
      <w:pPr>
        <w:pStyle w:val="ConsPlusNormal"/>
        <w:spacing w:before="240" w:after="0"/>
        <w:ind w:firstLine="540"/>
        <w:jc w:val="both"/>
        <w:rPr>
          <w:sz w:val="28"/>
          <w:szCs w:val="28"/>
        </w:rPr>
      </w:pPr>
      <w:r>
        <w:rPr>
          <w:sz w:val="28"/>
          <w:szCs w:val="28"/>
        </w:rPr>
        <w:t>1) заявление о переводе помещения;</w:t>
      </w:r>
    </w:p>
    <w:p>
      <w:pPr>
        <w:pStyle w:val="ConsPlusNormal"/>
        <w:spacing w:before="240" w:after="0"/>
        <w:ind w:firstLine="567"/>
        <w:jc w:val="both"/>
        <w:rPr>
          <w:sz w:val="28"/>
          <w:szCs w:val="28"/>
        </w:rPr>
      </w:pPr>
      <w:r>
        <w:rPr>
          <w:sz w:val="28"/>
          <w:szCs w:val="28"/>
        </w:rPr>
        <w:t>2) правоустанавливающие документы на переводимое помещение (подлинники или засвидетельствованные в нотариальном порядке копии);</w:t>
      </w:r>
    </w:p>
    <w:p>
      <w:pPr>
        <w:pStyle w:val="ConsPlusNormal"/>
        <w:spacing w:before="240" w:after="0"/>
        <w:ind w:firstLine="540"/>
        <w:jc w:val="both"/>
        <w:rPr>
          <w:sz w:val="28"/>
          <w:szCs w:val="28"/>
        </w:rPr>
      </w:pPr>
      <w:r>
        <w:rPr>
          <w:sz w:val="28"/>
          <w:szCs w:val="28"/>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pPr>
        <w:pStyle w:val="ConsPlusNormal"/>
        <w:spacing w:before="240" w:after="0"/>
        <w:ind w:firstLine="540"/>
        <w:jc w:val="both"/>
        <w:rPr>
          <w:sz w:val="28"/>
          <w:szCs w:val="28"/>
        </w:rPr>
      </w:pPr>
      <w:r>
        <w:rPr>
          <w:sz w:val="28"/>
          <w:szCs w:val="28"/>
        </w:rPr>
        <w:t>4) поэтажный план дома, в котором находится переводимое помещение;</w:t>
      </w:r>
    </w:p>
    <w:p>
      <w:pPr>
        <w:pStyle w:val="ConsPlusNormal"/>
        <w:spacing w:before="240" w:after="0"/>
        <w:ind w:firstLine="540"/>
        <w:jc w:val="both"/>
        <w:rPr>
          <w:sz w:val="28"/>
          <w:szCs w:val="28"/>
        </w:rPr>
      </w:pPr>
      <w:r>
        <w:rPr>
          <w:sz w:val="28"/>
          <w:szCs w:val="28"/>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pPr>
        <w:pStyle w:val="ConsPlusNormal"/>
        <w:spacing w:before="240" w:after="0"/>
        <w:ind w:firstLine="540"/>
        <w:jc w:val="both"/>
        <w:rPr>
          <w:sz w:val="28"/>
          <w:szCs w:val="28"/>
        </w:rPr>
      </w:pPr>
      <w:r>
        <w:rPr>
          <w:sz w:val="28"/>
          <w:szCs w:val="28"/>
        </w:rP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pPr>
        <w:pStyle w:val="ConsPlusNormal"/>
        <w:spacing w:before="240" w:after="0"/>
        <w:ind w:firstLine="540"/>
        <w:jc w:val="both"/>
        <w:rPr>
          <w:sz w:val="28"/>
          <w:szCs w:val="28"/>
        </w:rPr>
      </w:pPr>
      <w:r>
        <w:rPr>
          <w:sz w:val="28"/>
          <w:szCs w:val="28"/>
        </w:rPr>
        <w:t>7) согласие каждого собственника всех помещений, примыкающих к переводимому помещению, на перевод жилого помещения в нежилое помещение.</w:t>
      </w:r>
    </w:p>
    <w:p>
      <w:pPr>
        <w:pStyle w:val="ConsPlusNormal"/>
        <w:ind w:firstLine="539"/>
        <w:jc w:val="both"/>
        <w:rPr>
          <w:sz w:val="28"/>
          <w:szCs w:val="28"/>
        </w:rPr>
      </w:pPr>
      <w:r>
        <w:rPr>
          <w:sz w:val="28"/>
          <w:szCs w:val="28"/>
        </w:rPr>
      </w:r>
    </w:p>
    <w:p>
      <w:pPr>
        <w:pStyle w:val="ConsPlusNormal"/>
        <w:ind w:firstLine="539"/>
        <w:jc w:val="both"/>
        <w:rPr>
          <w:sz w:val="28"/>
          <w:szCs w:val="28"/>
        </w:rPr>
      </w:pPr>
      <w:r>
        <w:rPr>
          <w:sz w:val="28"/>
          <w:szCs w:val="28"/>
        </w:rPr>
        <w:t>2.6.1.1 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ConsPlusNormal"/>
        <w:ind w:firstLine="539"/>
        <w:jc w:val="both"/>
        <w:rPr>
          <w:sz w:val="28"/>
          <w:szCs w:val="28"/>
        </w:rPr>
      </w:pPr>
      <w:r>
        <w:rPr>
          <w:sz w:val="28"/>
          <w:szCs w:val="28"/>
        </w:rPr>
        <w:t>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pPr>
        <w:pStyle w:val="ConsPlusNormal"/>
        <w:ind w:firstLine="539"/>
        <w:jc w:val="both"/>
        <w:rPr>
          <w:sz w:val="28"/>
          <w:szCs w:val="28"/>
        </w:rPr>
      </w:pPr>
      <w:r>
        <w:rPr>
          <w:sz w:val="28"/>
          <w:szCs w:val="28"/>
        </w:rPr>
        <w:t>- оформленную в соответствии с законодательством Российской Федерации доверенность (для физических лиц);</w:t>
      </w:r>
    </w:p>
    <w:p>
      <w:pPr>
        <w:pStyle w:val="ConsPlusNormal"/>
        <w:ind w:firstLine="539"/>
        <w:jc w:val="both"/>
        <w:rPr>
          <w:sz w:val="28"/>
          <w:szCs w:val="28"/>
        </w:rPr>
      </w:pPr>
      <w:r>
        <w:rPr>
          <w:sz w:val="28"/>
          <w:szCs w:val="28"/>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pPr>
        <w:pStyle w:val="ConsPlusNormal"/>
        <w:ind w:firstLine="539"/>
        <w:jc w:val="both"/>
        <w:rPr>
          <w:sz w:val="28"/>
          <w:szCs w:val="28"/>
        </w:rPr>
      </w:pPr>
      <w:r>
        <w:rPr>
          <w:sz w:val="28"/>
          <w:szCs w:val="28"/>
        </w:rPr>
        <w:t>В случае, если заявление подается через представителя заявителя посредством ЕПГУ,РПГУ,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pPr>
        <w:pStyle w:val="ConsPlusNormal"/>
        <w:ind w:firstLine="539"/>
        <w:jc w:val="both"/>
        <w:rPr>
          <w:sz w:val="28"/>
          <w:szCs w:val="28"/>
        </w:rPr>
      </w:pPr>
      <w:r>
        <w:rPr>
          <w:sz w:val="28"/>
          <w:szCs w:val="28"/>
        </w:rPr>
        <w:t>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 февраля 1993 года № 4462-1.</w:t>
      </w:r>
    </w:p>
    <w:p>
      <w:pPr>
        <w:pStyle w:val="ConsPlusNormal"/>
        <w:spacing w:before="240" w:after="0"/>
        <w:ind w:firstLine="540"/>
        <w:jc w:val="both"/>
        <w:rPr>
          <w:sz w:val="28"/>
          <w:szCs w:val="28"/>
        </w:rPr>
      </w:pPr>
      <w:bookmarkStart w:id="1" w:name="Par104"/>
      <w:bookmarkEnd w:id="1"/>
      <w:r>
        <w:rPr>
          <w:sz w:val="28"/>
          <w:szCs w:val="28"/>
        </w:rPr>
        <w:t xml:space="preserve">2.6.2. Заявитель вправе не представлять документы, предусмотренные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r>
          <w:rPr>
            <w:rStyle w:val="Style"/>
            <w:sz w:val="28"/>
            <w:szCs w:val="28"/>
          </w:rPr>
          <w:t>подпунктах</w:t>
        </w:r>
      </w:hyperlink>
      <w:hyperlink w:anchor="Par98" w:tooltip="4) технический паспорт переустраиваемого и (или) перепланируемого помещения в многоквартирном доме;">
        <w:r>
          <w:rPr>
            <w:rStyle w:val="Style"/>
            <w:sz w:val="28"/>
            <w:szCs w:val="28"/>
          </w:rPr>
          <w:t>3</w:t>
        </w:r>
      </w:hyperlink>
      <w:r>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r>
          <w:rPr>
            <w:rStyle w:val="Style"/>
            <w:sz w:val="28"/>
            <w:szCs w:val="28"/>
          </w:rPr>
          <w:t>4 пункта 2.6.1</w:t>
        </w:r>
      </w:hyperlink>
      <w:r>
        <w:rPr>
          <w:sz w:val="28"/>
          <w:szCs w:val="28"/>
        </w:rPr>
        <w:t xml:space="preserve">, а также в случае, если право на переводимое помещение  зарегистрировано в Едином государственном реестре недвижимости, документы, предусмотренные подпунктом 2 пункта 2.6.1 настоящего административного регламента. </w:t>
      </w:r>
    </w:p>
    <w:p>
      <w:pPr>
        <w:pStyle w:val="ConsPlusNormal"/>
        <w:spacing w:before="240" w:after="0"/>
        <w:ind w:firstLine="540"/>
        <w:jc w:val="both"/>
        <w:rPr>
          <w:sz w:val="28"/>
          <w:szCs w:val="28"/>
        </w:rPr>
      </w:pPr>
      <w:r>
        <w:rPr>
          <w:sz w:val="28"/>
          <w:szCs w:val="28"/>
        </w:rPr>
        <w:t xml:space="preserve">2.6.3. Документы (их копии или сведения, содержащиеся в них), указанные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r>
          <w:rPr>
            <w:rStyle w:val="Style"/>
            <w:sz w:val="28"/>
            <w:szCs w:val="28"/>
          </w:rPr>
          <w:t>подпунктах</w:t>
        </w:r>
      </w:hyperlink>
      <w:r>
        <w:rPr/>
        <w:t xml:space="preserve"> </w:t>
      </w:r>
      <w:r>
        <w:rPr>
          <w:sz w:val="28"/>
          <w:szCs w:val="28"/>
        </w:rPr>
        <w:t xml:space="preserve">2, </w:t>
      </w:r>
      <w:hyperlink w:anchor="Par98" w:tooltip="4) технический паспорт переустраиваемого и (или) перепланируемого помещения в многоквартирном доме;">
        <w:r>
          <w:rPr>
            <w:rStyle w:val="Style"/>
            <w:sz w:val="28"/>
            <w:szCs w:val="28"/>
          </w:rPr>
          <w:t>3</w:t>
        </w:r>
      </w:hyperlink>
      <w:r>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r>
          <w:rPr>
            <w:rStyle w:val="Style"/>
            <w:sz w:val="28"/>
            <w:szCs w:val="28"/>
          </w:rPr>
          <w:t>4 пункта 2.6.1</w:t>
        </w:r>
      </w:hyperlink>
      <w:r>
        <w:rPr/>
        <w:t xml:space="preserve"> </w:t>
      </w:r>
      <w:r>
        <w:rPr>
          <w:sz w:val="28"/>
          <w:szCs w:val="28"/>
        </w:rPr>
        <w:t>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pPr>
        <w:pStyle w:val="ConsPlusNormal"/>
        <w:spacing w:before="240" w:after="0"/>
        <w:ind w:firstLine="540"/>
        <w:jc w:val="both"/>
        <w:rPr>
          <w:sz w:val="28"/>
          <w:szCs w:val="28"/>
        </w:rPr>
      </w:pPr>
      <w:r>
        <w:rPr>
          <w:sz w:val="28"/>
          <w:szCs w:val="28"/>
        </w:rPr>
        <w:t>В соответствии с пунктом 3 статьи 36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pPr>
        <w:pStyle w:val="ConsPlusNormal"/>
        <w:spacing w:before="240" w:after="0"/>
        <w:ind w:firstLine="540"/>
        <w:jc w:val="both"/>
        <w:rPr>
          <w:sz w:val="28"/>
          <w:szCs w:val="28"/>
        </w:rPr>
      </w:pPr>
      <w:r>
        <w:rPr>
          <w:sz w:val="28"/>
          <w:szCs w:val="28"/>
        </w:rPr>
        <w:t>В соответствии с пунктом 2 статьи 40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pPr>
        <w:pStyle w:val="ConsPlusNormal"/>
        <w:spacing w:before="240" w:after="0"/>
        <w:ind w:firstLine="540"/>
        <w:jc w:val="both"/>
        <w:rPr>
          <w:sz w:val="28"/>
          <w:szCs w:val="28"/>
        </w:rPr>
      </w:pPr>
      <w:r>
        <w:rPr>
          <w:sz w:val="28"/>
          <w:szCs w:val="28"/>
        </w:rPr>
        <w:t>Уполномоченный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пунктом 2.6.1 настоящего административного регламента.</w:t>
      </w:r>
    </w:p>
    <w:p>
      <w:pPr>
        <w:pStyle w:val="ConsPlusNormal"/>
        <w:spacing w:before="240" w:after="0"/>
        <w:ind w:firstLine="540"/>
        <w:jc w:val="both"/>
        <w:rPr>
          <w:sz w:val="28"/>
          <w:szCs w:val="28"/>
        </w:rPr>
      </w:pPr>
      <w:r>
        <w:rPr>
          <w:sz w:val="28"/>
          <w:szCs w:val="28"/>
        </w:rPr>
        <w:t>По межведомственным запросам уполномоченного органа,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pPr>
        <w:pStyle w:val="ConsPlusNormal"/>
        <w:spacing w:before="240" w:after="0"/>
        <w:ind w:firstLine="540"/>
        <w:jc w:val="both"/>
        <w:rPr>
          <w:sz w:val="28"/>
          <w:szCs w:val="28"/>
        </w:rPr>
      </w:pPr>
      <w:bookmarkStart w:id="2" w:name="Par116"/>
      <w:bookmarkEnd w:id="2"/>
      <w:r>
        <w:rPr>
          <w:sz w:val="28"/>
          <w:szCs w:val="28"/>
        </w:rPr>
        <w:t>2.7. Исчерпывающий перечень оснований для отказа в приеме документов, необходимых для предоставления муниципальной услуги.</w:t>
      </w:r>
    </w:p>
    <w:p>
      <w:pPr>
        <w:pStyle w:val="ConsPlusNormal"/>
        <w:spacing w:before="240" w:after="0"/>
        <w:ind w:firstLine="540"/>
        <w:jc w:val="both"/>
        <w:rPr>
          <w:sz w:val="28"/>
          <w:szCs w:val="28"/>
        </w:rPr>
      </w:pPr>
      <w:r>
        <w:rPr>
          <w:sz w:val="28"/>
          <w:szCs w:val="28"/>
        </w:rPr>
        <w:t>Отказ в приеме документов, необходимых для предоставления муниципальной услуги, законодательством Российской Федерации не предусмотрен.</w:t>
      </w:r>
    </w:p>
    <w:p>
      <w:pPr>
        <w:pStyle w:val="ConsPlusNormal"/>
        <w:spacing w:before="240" w:after="0"/>
        <w:ind w:firstLine="540"/>
        <w:jc w:val="both"/>
        <w:rPr>
          <w:sz w:val="28"/>
          <w:szCs w:val="28"/>
        </w:rPr>
      </w:pPr>
      <w:r>
        <w:rPr>
          <w:sz w:val="28"/>
          <w:szCs w:val="28"/>
        </w:rPr>
        <w:t>2.8. Исчерпывающий перечень оснований для приостановления или отказа в предоставлении муниципальной услуги.</w:t>
      </w:r>
    </w:p>
    <w:p>
      <w:pPr>
        <w:pStyle w:val="ConsPlusNormal"/>
        <w:spacing w:before="240" w:after="0"/>
        <w:ind w:firstLine="540"/>
        <w:jc w:val="both"/>
        <w:rPr>
          <w:sz w:val="28"/>
          <w:szCs w:val="28"/>
        </w:rPr>
      </w:pPr>
      <w:r>
        <w:rPr>
          <w:sz w:val="28"/>
          <w:szCs w:val="28"/>
        </w:rPr>
        <w:t>Приостановление предоставления муниципальной услуги законодательством Российской Федерации не предусмотрено.</w:t>
      </w:r>
    </w:p>
    <w:p>
      <w:pPr>
        <w:pStyle w:val="ConsPlusNormal"/>
        <w:spacing w:before="240" w:after="0"/>
        <w:ind w:firstLine="540"/>
        <w:jc w:val="both"/>
        <w:rPr>
          <w:sz w:val="28"/>
          <w:szCs w:val="28"/>
        </w:rPr>
      </w:pPr>
      <w:r>
        <w:rPr>
          <w:sz w:val="28"/>
          <w:szCs w:val="28"/>
        </w:rPr>
        <w:t>Отказ в переводе жилого помещения в нежилое помещение или нежилого помещения в жилое помещение допускается в случае, если:</w:t>
      </w:r>
    </w:p>
    <w:p>
      <w:pPr>
        <w:pStyle w:val="ConsPlusNormal"/>
        <w:numPr>
          <w:ilvl w:val="0"/>
          <w:numId w:val="2"/>
        </w:numPr>
        <w:spacing w:before="240" w:after="0"/>
        <w:ind w:firstLine="540" w:left="0"/>
        <w:jc w:val="both"/>
        <w:rPr>
          <w:sz w:val="28"/>
          <w:szCs w:val="28"/>
        </w:rPr>
      </w:pPr>
      <w:r>
        <w:rPr>
          <w:sz w:val="28"/>
          <w:szCs w:val="28"/>
        </w:rPr>
        <w:t xml:space="preserve">заявителем не представлены документы, определенные </w:t>
      </w:r>
      <w:hyperlink w:anchor="Par93" w:tooltip="2.6.1. Исчерпывающий перечень документов, необходимых для предоставления муниципальной услуги.">
        <w:r>
          <w:rPr>
            <w:rStyle w:val="Style"/>
            <w:sz w:val="28"/>
            <w:szCs w:val="28"/>
          </w:rPr>
          <w:t>пунктом 2.6.1</w:t>
        </w:r>
      </w:hyperlink>
      <w:r>
        <w:rPr>
          <w:sz w:val="28"/>
          <w:szCs w:val="28"/>
        </w:rPr>
        <w:t>настоящего административного регламента, обязанность по представлению которых с учетом пункта 2.6.3настоящего административного регламента возложена на заявителя;</w:t>
      </w:r>
    </w:p>
    <w:p>
      <w:pPr>
        <w:pStyle w:val="ConsPlusNormal"/>
        <w:spacing w:before="240" w:after="0"/>
        <w:ind w:firstLine="540"/>
        <w:jc w:val="both"/>
        <w:rPr>
          <w:sz w:val="28"/>
          <w:szCs w:val="28"/>
        </w:rPr>
      </w:pPr>
      <w:r>
        <w:rPr>
          <w:sz w:val="28"/>
          <w:szCs w:val="28"/>
        </w:rPr>
        <w:t xml:space="preserve">2)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ar93" w:tooltip="2.6.1. Исчерпывающий перечень документов, необходимых для предоставления муниципальной услуги.">
        <w:r>
          <w:rPr>
            <w:rStyle w:val="Style"/>
            <w:sz w:val="28"/>
            <w:szCs w:val="28"/>
          </w:rPr>
          <w:t>пунктом 2.6.1</w:t>
        </w:r>
      </w:hyperlink>
      <w:r>
        <w:rPr>
          <w:sz w:val="28"/>
          <w:szCs w:val="28"/>
        </w:rPr>
        <w:t xml:space="preserve">настоящего административного регламента, если соответствующий документ не был представлен заявителем по собственной инициативе. 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w:t>
      </w:r>
      <w:hyperlink w:anchor="Par93" w:tooltip="2.6.1. Исчерпывающий перечень документов, необходимых для предоставления муниципальной услуги.">
        <w:r>
          <w:rPr>
            <w:rStyle w:val="Style"/>
            <w:sz w:val="28"/>
            <w:szCs w:val="28"/>
          </w:rPr>
          <w:t>пунктом 2.6.1</w:t>
        </w:r>
      </w:hyperlink>
      <w:r>
        <w:rPr>
          <w:sz w:val="28"/>
          <w:szCs w:val="28"/>
        </w:rPr>
        <w:t>настоящего административного регламента, и не получил такие документ и (или) информацию в течение пятнадцати рабочих дней со дня направления уведомления;</w:t>
      </w:r>
    </w:p>
    <w:p>
      <w:pPr>
        <w:pStyle w:val="ConsPlusNormal"/>
        <w:spacing w:before="240" w:after="0"/>
        <w:ind w:firstLine="540"/>
        <w:jc w:val="both"/>
        <w:rPr>
          <w:sz w:val="28"/>
          <w:szCs w:val="28"/>
        </w:rPr>
      </w:pPr>
      <w:r>
        <w:rPr>
          <w:sz w:val="28"/>
          <w:szCs w:val="28"/>
        </w:rPr>
        <w:t>3) представления документов, определенных пунктом 2.6.1 настоящего административного регламента в ненадлежащий орган;</w:t>
      </w:r>
    </w:p>
    <w:p>
      <w:pPr>
        <w:pStyle w:val="ConsPlusNormal"/>
        <w:spacing w:before="240" w:after="0"/>
        <w:ind w:firstLine="540"/>
        <w:jc w:val="both"/>
        <w:rPr>
          <w:sz w:val="28"/>
          <w:szCs w:val="28"/>
        </w:rPr>
      </w:pPr>
      <w:r>
        <w:rPr>
          <w:sz w:val="28"/>
          <w:szCs w:val="28"/>
        </w:rPr>
        <w:t>4) несоблюдение предусмотренных статьей 22 Жилищного кодекса условий перевода помещения, а именно:</w:t>
      </w:r>
    </w:p>
    <w:p>
      <w:pPr>
        <w:pStyle w:val="ConsPlusNormal"/>
        <w:spacing w:before="240" w:after="0"/>
        <w:ind w:firstLine="540"/>
        <w:jc w:val="both"/>
        <w:rPr>
          <w:sz w:val="28"/>
          <w:szCs w:val="28"/>
        </w:rPr>
      </w:pPr>
      <w:r>
        <w:rPr>
          <w:sz w:val="28"/>
          <w:szCs w:val="28"/>
        </w:rPr>
        <w:t>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pPr>
        <w:pStyle w:val="ConsPlusNormal"/>
        <w:spacing w:before="240" w:after="0"/>
        <w:ind w:firstLine="540"/>
        <w:jc w:val="both"/>
        <w:rPr>
          <w:sz w:val="28"/>
          <w:szCs w:val="28"/>
        </w:rPr>
      </w:pPr>
      <w:r>
        <w:rPr>
          <w:sz w:val="28"/>
          <w:szCs w:val="28"/>
        </w:rPr>
        <w:t>б)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pPr>
        <w:pStyle w:val="ConsPlusNormal"/>
        <w:spacing w:before="240" w:after="0"/>
        <w:ind w:firstLine="540"/>
        <w:jc w:val="both"/>
        <w:rPr>
          <w:sz w:val="28"/>
          <w:szCs w:val="28"/>
        </w:rPr>
      </w:pPr>
      <w:r>
        <w:rPr>
          <w:sz w:val="28"/>
          <w:szCs w:val="28"/>
        </w:rPr>
        <w:t>в)  если право собственности на переводимое помещение обременено правами каких-либо лиц;</w:t>
      </w:r>
    </w:p>
    <w:p>
      <w:pPr>
        <w:pStyle w:val="ConsPlusNormal"/>
        <w:spacing w:before="240" w:after="0"/>
        <w:ind w:firstLine="540"/>
        <w:jc w:val="both"/>
        <w:rPr>
          <w:sz w:val="28"/>
          <w:szCs w:val="28"/>
        </w:rPr>
      </w:pPr>
      <w:r>
        <w:rPr>
          <w:sz w:val="28"/>
          <w:szCs w:val="28"/>
        </w:rPr>
        <w:t>г)  если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w:t>
      </w:r>
    </w:p>
    <w:p>
      <w:pPr>
        <w:pStyle w:val="ConsPlusNormal"/>
        <w:spacing w:before="240" w:after="0"/>
        <w:ind w:firstLine="540"/>
        <w:jc w:val="both"/>
        <w:rPr>
          <w:sz w:val="28"/>
          <w:szCs w:val="28"/>
        </w:rPr>
      </w:pPr>
      <w:r>
        <w:rPr>
          <w:sz w:val="28"/>
          <w:szCs w:val="28"/>
        </w:rPr>
        <w:t>д)  если при переводе квартиры в многоквартирном доме в нежилое помещение не соблюдены следующие требования:</w:t>
      </w:r>
    </w:p>
    <w:p>
      <w:pPr>
        <w:pStyle w:val="ConsPlusNormal"/>
        <w:spacing w:before="240" w:after="0"/>
        <w:ind w:firstLine="540"/>
        <w:jc w:val="both"/>
        <w:rPr>
          <w:sz w:val="28"/>
          <w:szCs w:val="28"/>
        </w:rPr>
      </w:pPr>
      <w:r>
        <w:rPr>
          <w:sz w:val="28"/>
          <w:szCs w:val="28"/>
        </w:rPr>
        <w:t>- квартира расположена на первом этаже указанного дома;</w:t>
      </w:r>
    </w:p>
    <w:p>
      <w:pPr>
        <w:pStyle w:val="ConsPlusNormal"/>
        <w:spacing w:before="240" w:after="0"/>
        <w:ind w:firstLine="540"/>
        <w:jc w:val="both"/>
        <w:rPr>
          <w:sz w:val="28"/>
          <w:szCs w:val="28"/>
        </w:rPr>
      </w:pPr>
      <w:r>
        <w:rPr>
          <w:sz w:val="28"/>
          <w:szCs w:val="28"/>
        </w:rPr>
        <w:t>-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pPr>
        <w:pStyle w:val="ConsPlusNormal"/>
        <w:spacing w:before="240" w:after="0"/>
        <w:ind w:firstLine="540"/>
        <w:jc w:val="both"/>
        <w:rPr>
          <w:sz w:val="28"/>
          <w:szCs w:val="28"/>
        </w:rPr>
      </w:pPr>
      <w:r>
        <w:rPr>
          <w:sz w:val="28"/>
          <w:szCs w:val="28"/>
        </w:rPr>
        <w:t>е) также не допускается:</w:t>
      </w:r>
    </w:p>
    <w:p>
      <w:pPr>
        <w:pStyle w:val="ConsPlusNormal"/>
        <w:spacing w:before="240" w:after="0"/>
        <w:ind w:firstLine="540"/>
        <w:jc w:val="both"/>
        <w:rPr>
          <w:sz w:val="28"/>
          <w:szCs w:val="28"/>
        </w:rPr>
      </w:pPr>
      <w:r>
        <w:rPr>
          <w:sz w:val="28"/>
          <w:szCs w:val="28"/>
        </w:rPr>
      </w:r>
    </w:p>
    <w:p>
      <w:pPr>
        <w:pStyle w:val="Normal"/>
        <w:spacing w:lineRule="auto" w:line="240" w:before="0" w:after="0"/>
        <w:ind w:firstLine="540"/>
        <w:jc w:val="both"/>
        <w:rPr>
          <w:rFonts w:ascii="Times New Roman" w:hAnsi="Times New Roman"/>
          <w:color w:val="000000"/>
          <w:sz w:val="28"/>
          <w:szCs w:val="28"/>
        </w:rPr>
      </w:pPr>
      <w:r>
        <w:rPr>
          <w:sz w:val="28"/>
          <w:szCs w:val="28"/>
        </w:rPr>
        <w:t>-</w:t>
      </w:r>
      <w:r>
        <w:rPr>
          <w:rFonts w:ascii="Times New Roman" w:hAnsi="Times New Roman"/>
          <w:sz w:val="28"/>
          <w:szCs w:val="28"/>
        </w:rPr>
        <w:t>перевод жилого помещения в наемном доме социального использования в нежилое помещение;</w:t>
      </w:r>
    </w:p>
    <w:p>
      <w:pPr>
        <w:pStyle w:val="Normal"/>
        <w:spacing w:lineRule="auto" w:line="240" w:before="0" w:after="0"/>
        <w:ind w:firstLine="540"/>
        <w:jc w:val="both"/>
        <w:rPr>
          <w:rFonts w:ascii="Times New Roman" w:hAnsi="Times New Roman"/>
          <w:sz w:val="28"/>
          <w:szCs w:val="28"/>
        </w:rPr>
      </w:pPr>
      <w:r>
        <w:rPr>
          <w:rFonts w:ascii="Times New Roman" w:hAnsi="Times New Roman"/>
          <w:color w:val="000000"/>
          <w:sz w:val="28"/>
          <w:szCs w:val="28"/>
        </w:rPr>
        <w:t xml:space="preserve">- </w:t>
      </w:r>
      <w:r>
        <w:rPr>
          <w:rFonts w:ascii="Times New Roman" w:hAnsi="Times New Roman"/>
          <w:sz w:val="28"/>
          <w:szCs w:val="28"/>
        </w:rPr>
        <w:t>перевод жилого помещения в нежилое помещение в целях осуществления религиозной деятельности;</w:t>
      </w:r>
    </w:p>
    <w:p>
      <w:pPr>
        <w:pStyle w:val="Normal"/>
        <w:spacing w:lineRule="auto" w:line="240" w:before="0" w:after="0"/>
        <w:ind w:firstLine="540"/>
        <w:jc w:val="both"/>
        <w:rPr>
          <w:rFonts w:ascii="Times New Roman" w:hAnsi="Times New Roman"/>
          <w:sz w:val="28"/>
          <w:szCs w:val="28"/>
        </w:rPr>
      </w:pPr>
      <w:r>
        <w:rPr>
          <w:rFonts w:ascii="Times New Roman" w:hAnsi="Times New Roman"/>
          <w:sz w:val="28"/>
          <w:szCs w:val="28"/>
        </w:rPr>
        <w:t>- перевод нежилого помещения в жилое помещение если такое помещение не отвечает требованиям, установленным Постановлением Правительства РФ от 28 января 2006 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pPr>
        <w:pStyle w:val="ConsPlusNormal"/>
        <w:spacing w:before="240" w:after="0"/>
        <w:ind w:firstLine="540"/>
        <w:jc w:val="both"/>
        <w:rPr>
          <w:sz w:val="28"/>
          <w:szCs w:val="28"/>
        </w:rPr>
      </w:pPr>
      <w:r>
        <w:rPr>
          <w:sz w:val="28"/>
          <w:szCs w:val="28"/>
        </w:rPr>
        <w:t>5) несоответствия проекта переустройства и (или) перепланировки помещения в многоквартирном доме требованиям законодательства.</w:t>
      </w:r>
    </w:p>
    <w:p>
      <w:pPr>
        <w:pStyle w:val="ConsPlusNormal"/>
        <w:spacing w:before="240" w:after="0"/>
        <w:ind w:firstLine="540"/>
        <w:jc w:val="both"/>
        <w:rPr>
          <w:sz w:val="28"/>
          <w:szCs w:val="28"/>
        </w:rPr>
      </w:pPr>
      <w:r>
        <w:rPr>
          <w:sz w:val="28"/>
          <w:szCs w:val="28"/>
        </w:rPr>
        <w:t xml:space="preserve">Неполучение или несвоевременное получение документов, указанных в </w:t>
      </w:r>
      <w:hyperlink w:anchor="Par93" w:tooltip="2.6.1. Исчерпывающий перечень документов, необходимых для предоставления муниципальной услуги.">
        <w:r>
          <w:rPr>
            <w:rStyle w:val="Style"/>
            <w:sz w:val="28"/>
            <w:szCs w:val="28"/>
          </w:rPr>
          <w:t>пункте 2.6.1</w:t>
        </w:r>
      </w:hyperlink>
      <w:r>
        <w:rPr>
          <w:sz w:val="28"/>
          <w:szCs w:val="28"/>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переводе жилого помещения в нежилое помещение или нежилого помещения в жилое помещение.</w:t>
      </w:r>
    </w:p>
    <w:p>
      <w:pPr>
        <w:pStyle w:val="ConsPlusNormal"/>
        <w:spacing w:before="240" w:after="0"/>
        <w:ind w:firstLine="540"/>
        <w:jc w:val="both"/>
        <w:rPr>
          <w:sz w:val="28"/>
          <w:szCs w:val="28"/>
        </w:rPr>
      </w:pPr>
      <w:bookmarkStart w:id="3" w:name="Par127"/>
      <w:bookmarkEnd w:id="3"/>
      <w:r>
        <w:rPr>
          <w:sz w:val="28"/>
          <w:szCs w:val="28"/>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ConsPlusNormal"/>
        <w:spacing w:before="240" w:after="0"/>
        <w:ind w:firstLine="540"/>
        <w:jc w:val="both"/>
        <w:rPr>
          <w:sz w:val="28"/>
          <w:szCs w:val="28"/>
        </w:rPr>
      </w:pPr>
      <w:r>
        <w:rPr>
          <w:sz w:val="28"/>
          <w:szCs w:val="28"/>
        </w:rPr>
        <w:t>Услуги, которые являются необходимыми и обязательными для предоставления муниципальной услуги:</w:t>
      </w:r>
    </w:p>
    <w:p>
      <w:pPr>
        <w:pStyle w:val="ConsPlusNormal"/>
        <w:numPr>
          <w:ilvl w:val="0"/>
          <w:numId w:val="3"/>
        </w:numPr>
        <w:spacing w:before="240" w:after="0"/>
        <w:ind w:firstLine="540" w:left="0"/>
        <w:jc w:val="both"/>
        <w:rPr>
          <w:sz w:val="28"/>
          <w:szCs w:val="28"/>
        </w:rPr>
      </w:pPr>
      <w:r>
        <w:rPr>
          <w:sz w:val="28"/>
          <w:szCs w:val="28"/>
        </w:rPr>
        <w:t>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pPr>
        <w:pStyle w:val="ConsPlusNormal"/>
        <w:numPr>
          <w:ilvl w:val="0"/>
          <w:numId w:val="3"/>
        </w:numPr>
        <w:spacing w:before="240" w:after="0"/>
        <w:ind w:firstLine="540" w:left="0"/>
        <w:jc w:val="both"/>
        <w:rPr>
          <w:sz w:val="28"/>
          <w:szCs w:val="28"/>
        </w:rPr>
      </w:pPr>
      <w:r>
        <w:rPr>
          <w:sz w:val="28"/>
          <w:szCs w:val="28"/>
        </w:rPr>
        <w:t>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pPr>
        <w:pStyle w:val="ConsPlusNormal"/>
        <w:spacing w:before="240" w:after="0"/>
        <w:ind w:firstLine="540"/>
        <w:jc w:val="both"/>
        <w:rPr>
          <w:sz w:val="28"/>
          <w:szCs w:val="28"/>
        </w:rPr>
      </w:pPr>
      <w:r>
        <w:rPr>
          <w:sz w:val="28"/>
          <w:szCs w:val="28"/>
        </w:rPr>
        <w:t>2.10. Порядок, размер и основания взимания государственной пошлины или иной платы, взимаемой за предоставление муниципальной услуги.</w:t>
      </w:r>
    </w:p>
    <w:p>
      <w:pPr>
        <w:pStyle w:val="ConsPlusNormal"/>
        <w:spacing w:before="240" w:after="0"/>
        <w:ind w:firstLine="540"/>
        <w:jc w:val="both"/>
        <w:rPr>
          <w:sz w:val="28"/>
          <w:szCs w:val="28"/>
        </w:rPr>
      </w:pPr>
      <w:r>
        <w:rPr>
          <w:sz w:val="28"/>
          <w:szCs w:val="28"/>
        </w:rPr>
        <w:t>Предоставление муниципальной услуги осуществляется бесплатно, государственная пошлина не уплачивается.</w:t>
      </w:r>
    </w:p>
    <w:p>
      <w:pPr>
        <w:pStyle w:val="ConsPlusNormal"/>
        <w:spacing w:before="240" w:after="0"/>
        <w:ind w:firstLine="540"/>
        <w:jc w:val="both"/>
        <w:rPr>
          <w:sz w:val="28"/>
          <w:szCs w:val="28"/>
        </w:rPr>
      </w:pPr>
      <w:r>
        <w:rPr>
          <w:sz w:val="28"/>
          <w:szCs w:val="28"/>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pStyle w:val="ConsPlusNormal"/>
        <w:spacing w:before="240" w:after="0"/>
        <w:ind w:firstLine="540"/>
        <w:jc w:val="both"/>
        <w:rPr>
          <w:sz w:val="28"/>
          <w:szCs w:val="28"/>
        </w:rPr>
      </w:pPr>
      <w:r>
        <w:rPr>
          <w:sz w:val="28"/>
          <w:szCs w:val="28"/>
        </w:rPr>
        <w:t>Порядок, размер и основания взимания платы за предоставление услуг, указанных в пункте 2.9 настоящего административного регламента, определяется организациями, предоставляющими данные услуги.</w:t>
      </w:r>
    </w:p>
    <w:p>
      <w:pPr>
        <w:pStyle w:val="ConsPlusNormal"/>
        <w:spacing w:before="240" w:after="0"/>
        <w:ind w:firstLine="540"/>
        <w:jc w:val="both"/>
        <w:rPr>
          <w:sz w:val="28"/>
          <w:szCs w:val="28"/>
        </w:rPr>
      </w:pPr>
      <w:r>
        <w:rPr>
          <w:sz w:val="28"/>
          <w:szCs w:val="28"/>
        </w:rPr>
        <w:t>2.12.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pPr>
        <w:pStyle w:val="ConsPlusNormal"/>
        <w:spacing w:before="240" w:after="0"/>
        <w:ind w:firstLine="540"/>
        <w:jc w:val="both"/>
        <w:rPr>
          <w:sz w:val="28"/>
          <w:szCs w:val="28"/>
        </w:rPr>
      </w:pPr>
      <w:r>
        <w:rPr>
          <w:sz w:val="28"/>
          <w:szCs w:val="28"/>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pPr>
        <w:pStyle w:val="ConsPlusNormal"/>
        <w:spacing w:before="240" w:after="0"/>
        <w:ind w:firstLine="540"/>
        <w:jc w:val="both"/>
        <w:rPr>
          <w:sz w:val="28"/>
          <w:szCs w:val="28"/>
        </w:rPr>
      </w:pPr>
      <w:r>
        <w:rPr>
          <w:sz w:val="28"/>
          <w:szCs w:val="28"/>
        </w:rPr>
        <w:t>2.13. Срок и порядок регистрации запроса заявителя о предоставлении государственной или муниципальной услуги.</w:t>
      </w:r>
    </w:p>
    <w:p>
      <w:pPr>
        <w:pStyle w:val="ConsPlusNormal"/>
        <w:spacing w:before="240" w:after="0"/>
        <w:ind w:firstLine="540"/>
        <w:jc w:val="both"/>
        <w:rPr>
          <w:sz w:val="28"/>
          <w:szCs w:val="28"/>
        </w:rPr>
      </w:pPr>
      <w:r>
        <w:rPr>
          <w:sz w:val="28"/>
          <w:szCs w:val="28"/>
        </w:rPr>
        <w:t>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с даты поступления такого заявления.</w:t>
      </w:r>
    </w:p>
    <w:p>
      <w:pPr>
        <w:pStyle w:val="ConsPlusNormal"/>
        <w:spacing w:before="240" w:after="0"/>
        <w:ind w:firstLine="540"/>
        <w:jc w:val="both"/>
        <w:rPr>
          <w:sz w:val="28"/>
          <w:szCs w:val="28"/>
        </w:rPr>
      </w:pPr>
      <w:r>
        <w:rPr>
          <w:sz w:val="28"/>
          <w:szCs w:val="28"/>
        </w:rPr>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pPr>
        <w:pStyle w:val="ConsPlusNormal"/>
        <w:spacing w:before="240" w:after="0"/>
        <w:ind w:firstLine="540"/>
        <w:jc w:val="both"/>
        <w:rPr>
          <w:sz w:val="28"/>
          <w:szCs w:val="28"/>
        </w:rPr>
      </w:pPr>
      <w:r>
        <w:rPr>
          <w:sz w:val="28"/>
          <w:szCs w:val="28"/>
        </w:rPr>
        <w:t>Заявление, поступившее в электронной форме на ЕПГУ, РПГУ регистрируется уполномоченным органом в день его поступления в случае отсутствия автоматической регистрации запросов на ЕПГУ, РПГУ.</w:t>
      </w:r>
    </w:p>
    <w:p>
      <w:pPr>
        <w:pStyle w:val="ConsPlusNormal"/>
        <w:spacing w:before="240" w:after="0"/>
        <w:ind w:firstLine="540"/>
        <w:jc w:val="both"/>
        <w:rPr>
          <w:sz w:val="28"/>
          <w:szCs w:val="28"/>
        </w:rPr>
      </w:pPr>
      <w:r>
        <w:rPr>
          <w:sz w:val="28"/>
          <w:szCs w:val="28"/>
        </w:rPr>
        <w:t>Заявление, поступившее в нерабочее время, регистрируется уполномоченным органом в первый рабочий день, следующий за днем его получения.</w:t>
      </w:r>
    </w:p>
    <w:p>
      <w:pPr>
        <w:pStyle w:val="ConsPlusNormal"/>
        <w:spacing w:before="240" w:after="0"/>
        <w:ind w:firstLine="540"/>
        <w:jc w:val="both"/>
        <w:rPr>
          <w:sz w:val="28"/>
          <w:szCs w:val="28"/>
        </w:rPr>
      </w:pPr>
      <w:r>
        <w:rPr>
          <w:sz w:val="28"/>
          <w:szCs w:val="28"/>
        </w:rPr>
        <w:t>2.14.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ConsPlusNormal"/>
        <w:spacing w:before="240" w:after="0"/>
        <w:ind w:firstLine="540"/>
        <w:jc w:val="both"/>
        <w:rPr>
          <w:sz w:val="28"/>
          <w:szCs w:val="28"/>
        </w:rPr>
      </w:pPr>
      <w:r>
        <w:rPr>
          <w:sz w:val="28"/>
          <w:szCs w:val="28"/>
        </w:rPr>
        <w:t>2.14.1.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pPr>
        <w:pStyle w:val="ConsPlusNormal"/>
        <w:spacing w:before="240" w:after="0"/>
        <w:ind w:firstLine="540"/>
        <w:jc w:val="both"/>
        <w:rPr>
          <w:sz w:val="28"/>
          <w:szCs w:val="28"/>
        </w:rPr>
      </w:pPr>
      <w:r>
        <w:rPr>
          <w:sz w:val="28"/>
          <w:szCs w:val="28"/>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pPr>
        <w:pStyle w:val="ConsPlusNormal"/>
        <w:spacing w:before="240" w:after="0"/>
        <w:ind w:firstLine="540"/>
        <w:jc w:val="both"/>
        <w:rPr>
          <w:sz w:val="28"/>
          <w:szCs w:val="28"/>
        </w:rPr>
      </w:pPr>
      <w:r>
        <w:rPr>
          <w:sz w:val="28"/>
          <w:szCs w:val="28"/>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pPr>
        <w:pStyle w:val="ConsPlusNormal"/>
        <w:spacing w:before="240" w:after="0"/>
        <w:ind w:firstLine="540"/>
        <w:jc w:val="both"/>
        <w:rPr>
          <w:sz w:val="28"/>
          <w:szCs w:val="28"/>
        </w:rPr>
      </w:pPr>
      <w:r>
        <w:rPr>
          <w:sz w:val="28"/>
          <w:szCs w:val="28"/>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pPr>
        <w:pStyle w:val="ConsPlusNormal"/>
        <w:spacing w:before="240" w:after="0"/>
        <w:ind w:firstLine="540"/>
        <w:jc w:val="both"/>
        <w:rPr>
          <w:sz w:val="28"/>
          <w:szCs w:val="28"/>
        </w:rPr>
      </w:pPr>
      <w:r>
        <w:rPr>
          <w:sz w:val="28"/>
          <w:szCs w:val="28"/>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pPr>
        <w:pStyle w:val="ConsPlusNormal"/>
        <w:spacing w:before="240" w:after="0"/>
        <w:ind w:firstLine="540"/>
        <w:jc w:val="both"/>
        <w:rPr>
          <w:sz w:val="28"/>
          <w:szCs w:val="28"/>
        </w:rPr>
      </w:pPr>
      <w:r>
        <w:rPr>
          <w:sz w:val="28"/>
          <w:szCs w:val="28"/>
        </w:rPr>
        <w:t>Зал ожидания, места для заполнения запросов и приема заявителей оборудуются стульями, и (или) кресельными секциями, и (или) скамьями.</w:t>
      </w:r>
    </w:p>
    <w:p>
      <w:pPr>
        <w:pStyle w:val="ConsPlusNormal"/>
        <w:spacing w:before="240" w:after="0"/>
        <w:ind w:firstLine="540"/>
        <w:jc w:val="both"/>
        <w:rPr>
          <w:sz w:val="28"/>
          <w:szCs w:val="28"/>
        </w:rPr>
      </w:pPr>
      <w:r>
        <w:rPr>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pPr>
        <w:pStyle w:val="ConsPlusNormal"/>
        <w:spacing w:before="240" w:after="0"/>
        <w:ind w:firstLine="540"/>
        <w:jc w:val="both"/>
        <w:rPr>
          <w:sz w:val="28"/>
          <w:szCs w:val="28"/>
        </w:rPr>
      </w:pPr>
      <w:r>
        <w:rPr>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pPr>
        <w:pStyle w:val="ConsPlusNormal"/>
        <w:spacing w:before="240" w:after="0"/>
        <w:ind w:firstLine="540"/>
        <w:jc w:val="both"/>
        <w:rPr>
          <w:sz w:val="28"/>
          <w:szCs w:val="28"/>
        </w:rPr>
      </w:pPr>
      <w:r>
        <w:rPr>
          <w:sz w:val="28"/>
          <w:szCs w:val="28"/>
        </w:rPr>
        <w:t>Информационные стенды должны располагаться в месте, доступном для просмотра (в том числе при большом количестве посетителей).</w:t>
      </w:r>
    </w:p>
    <w:p>
      <w:pPr>
        <w:pStyle w:val="ConsPlusNormal"/>
        <w:spacing w:before="240" w:after="0"/>
        <w:ind w:firstLine="540"/>
        <w:jc w:val="both"/>
        <w:rPr>
          <w:sz w:val="28"/>
          <w:szCs w:val="28"/>
        </w:rPr>
      </w:pPr>
      <w:r>
        <w:rPr>
          <w:sz w:val="28"/>
          <w:szCs w:val="28"/>
        </w:rPr>
        <w:t>2.14.2.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«СП 59.13330.2016. Свод правил. Доступность зданий и сооружений для маломобильных групп населения. Актуализированная редакция СНиП 35-01-2001».</w:t>
      </w:r>
    </w:p>
    <w:p>
      <w:pPr>
        <w:pStyle w:val="ConsPlusNormal"/>
        <w:spacing w:before="240" w:after="0"/>
        <w:ind w:firstLine="540"/>
        <w:jc w:val="both"/>
        <w:rPr>
          <w:sz w:val="28"/>
          <w:szCs w:val="28"/>
        </w:rPr>
      </w:pPr>
      <w:r>
        <w:rPr>
          <w:sz w:val="28"/>
          <w:szCs w:val="28"/>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pPr>
        <w:pStyle w:val="ConsPlusNormal"/>
        <w:spacing w:before="240" w:after="0"/>
        <w:ind w:firstLine="540"/>
        <w:jc w:val="both"/>
        <w:rPr>
          <w:sz w:val="28"/>
          <w:szCs w:val="28"/>
        </w:rPr>
      </w:pPr>
      <w:r>
        <w:rPr>
          <w:sz w:val="28"/>
          <w:szCs w:val="28"/>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pPr>
        <w:pStyle w:val="ConsPlusNormal"/>
        <w:spacing w:before="240" w:after="0"/>
        <w:ind w:firstLine="540"/>
        <w:jc w:val="both"/>
        <w:rPr>
          <w:sz w:val="28"/>
          <w:szCs w:val="28"/>
        </w:rPr>
      </w:pPr>
      <w:r>
        <w:rPr>
          <w:sz w:val="28"/>
          <w:szCs w:val="28"/>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pPr>
        <w:pStyle w:val="ConsPlusNormal"/>
        <w:spacing w:before="240" w:after="0"/>
        <w:ind w:firstLine="540"/>
        <w:jc w:val="both"/>
        <w:rPr>
          <w:sz w:val="28"/>
          <w:szCs w:val="28"/>
        </w:rPr>
      </w:pPr>
      <w:r>
        <w:rPr>
          <w:sz w:val="28"/>
          <w:szCs w:val="2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pPr>
        <w:pStyle w:val="ConsPlusNormal"/>
        <w:spacing w:before="240" w:after="0"/>
        <w:ind w:firstLine="540"/>
        <w:jc w:val="both"/>
        <w:rPr>
          <w:sz w:val="28"/>
          <w:szCs w:val="28"/>
        </w:rPr>
      </w:pPr>
      <w:r>
        <w:rPr>
          <w:sz w:val="28"/>
          <w:szCs w:val="28"/>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pPr>
        <w:pStyle w:val="ConsPlusNormal"/>
        <w:spacing w:before="240" w:after="0"/>
        <w:ind w:firstLine="540"/>
        <w:jc w:val="both"/>
        <w:rPr>
          <w:sz w:val="28"/>
          <w:szCs w:val="28"/>
        </w:rPr>
      </w:pPr>
      <w:r>
        <w:rPr>
          <w:sz w:val="28"/>
          <w:szCs w:val="28"/>
        </w:rPr>
        <w:t>- 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pPr>
        <w:pStyle w:val="ConsPlusNormal"/>
        <w:spacing w:before="240" w:after="0"/>
        <w:ind w:firstLine="540"/>
        <w:jc w:val="both"/>
        <w:rPr>
          <w:sz w:val="28"/>
          <w:szCs w:val="28"/>
        </w:rPr>
      </w:pPr>
      <w:r>
        <w:rPr>
          <w:sz w:val="28"/>
          <w:szCs w:val="28"/>
        </w:rPr>
        <w:t>При обращении граждан с недостатками зрения работники уполномоченного органа предпринимают следующие действия:</w:t>
      </w:r>
    </w:p>
    <w:p>
      <w:pPr>
        <w:pStyle w:val="ConsPlusNormal"/>
        <w:spacing w:before="240" w:after="0"/>
        <w:ind w:firstLine="540"/>
        <w:jc w:val="both"/>
        <w:rPr>
          <w:sz w:val="28"/>
          <w:szCs w:val="28"/>
        </w:rPr>
      </w:pPr>
      <w:r>
        <w:rPr>
          <w:sz w:val="28"/>
          <w:szCs w:val="28"/>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pPr>
        <w:pStyle w:val="ConsPlusNormal"/>
        <w:spacing w:before="240" w:after="0"/>
        <w:ind w:firstLine="540"/>
        <w:jc w:val="both"/>
        <w:rPr>
          <w:sz w:val="28"/>
          <w:szCs w:val="28"/>
        </w:rPr>
      </w:pPr>
      <w:r>
        <w:rPr>
          <w:sz w:val="28"/>
          <w:szCs w:val="28"/>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pPr>
        <w:pStyle w:val="ConsPlusNormal"/>
        <w:spacing w:before="240" w:after="0"/>
        <w:ind w:firstLine="540"/>
        <w:jc w:val="both"/>
        <w:rPr>
          <w:sz w:val="28"/>
          <w:szCs w:val="28"/>
        </w:rPr>
      </w:pPr>
      <w:r>
        <w:rPr>
          <w:sz w:val="28"/>
          <w:szCs w:val="28"/>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pPr>
        <w:pStyle w:val="ConsPlusNormal"/>
        <w:spacing w:before="240" w:after="0"/>
        <w:ind w:firstLine="540"/>
        <w:jc w:val="both"/>
        <w:rPr>
          <w:sz w:val="28"/>
          <w:szCs w:val="28"/>
        </w:rPr>
      </w:pPr>
      <w:r>
        <w:rPr>
          <w:sz w:val="28"/>
          <w:szCs w:val="28"/>
        </w:rPr>
        <w:t>При обращении гражданина с дефектами слуха работники уполномоченного органа предпринимают следующие действия:</w:t>
      </w:r>
    </w:p>
    <w:p>
      <w:pPr>
        <w:pStyle w:val="ConsPlusNormal"/>
        <w:spacing w:before="240" w:after="0"/>
        <w:ind w:firstLine="540"/>
        <w:jc w:val="both"/>
        <w:rPr>
          <w:sz w:val="28"/>
          <w:szCs w:val="28"/>
        </w:rPr>
      </w:pPr>
      <w:r>
        <w:rPr>
          <w:sz w:val="28"/>
          <w:szCs w:val="28"/>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pPr>
        <w:pStyle w:val="ConsPlusNormal"/>
        <w:spacing w:before="240" w:after="0"/>
        <w:ind w:firstLine="540"/>
        <w:jc w:val="both"/>
        <w:rPr>
          <w:sz w:val="28"/>
          <w:szCs w:val="28"/>
        </w:rPr>
      </w:pPr>
      <w:r>
        <w:rPr>
          <w:sz w:val="28"/>
          <w:szCs w:val="28"/>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pPr>
        <w:pStyle w:val="ConsPlusNormal"/>
        <w:spacing w:before="240" w:after="0"/>
        <w:ind w:firstLine="540"/>
        <w:jc w:val="both"/>
        <w:rPr>
          <w:sz w:val="28"/>
          <w:szCs w:val="28"/>
        </w:rPr>
      </w:pPr>
      <w:r>
        <w:rPr>
          <w:sz w:val="28"/>
          <w:szCs w:val="28"/>
        </w:rPr>
        <w:t>2.14.3.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w:t>
      </w:r>
    </w:p>
    <w:p>
      <w:pPr>
        <w:pStyle w:val="ConsPlusNormal"/>
        <w:spacing w:before="240" w:after="0"/>
        <w:ind w:firstLine="540"/>
        <w:jc w:val="both"/>
        <w:rPr>
          <w:sz w:val="28"/>
          <w:szCs w:val="28"/>
        </w:rPr>
      </w:pPr>
      <w:r>
        <w:rPr>
          <w:sz w:val="28"/>
          <w:szCs w:val="28"/>
        </w:rPr>
        <w:t>2.15. Показатели доступности и качества муниципальной услуги.</w:t>
      </w:r>
    </w:p>
    <w:p>
      <w:pPr>
        <w:pStyle w:val="ConsPlusNormal"/>
        <w:spacing w:before="240" w:after="0"/>
        <w:ind w:firstLine="540"/>
        <w:jc w:val="both"/>
        <w:rPr>
          <w:sz w:val="28"/>
          <w:szCs w:val="28"/>
        </w:rPr>
      </w:pPr>
      <w:r>
        <w:rPr>
          <w:sz w:val="28"/>
          <w:szCs w:val="28"/>
        </w:rPr>
        <w:t>Количество взаимодействий заявителя с сотрудником уполномоченного органа при предоставлении муниципальной услуги - 2.</w:t>
      </w:r>
    </w:p>
    <w:p>
      <w:pPr>
        <w:pStyle w:val="ConsPlusNormal"/>
        <w:spacing w:before="240" w:after="0"/>
        <w:ind w:firstLine="540"/>
        <w:jc w:val="both"/>
        <w:rPr>
          <w:sz w:val="28"/>
          <w:szCs w:val="28"/>
        </w:rPr>
      </w:pPr>
      <w:r>
        <w:rPr>
          <w:sz w:val="28"/>
          <w:szCs w:val="28"/>
        </w:rPr>
        <w:t>Продолжительность взаимодействий заявителя с сотрудником уполномоченного при предоставлении муниципальной услуги - не более 15 минут.</w:t>
      </w:r>
    </w:p>
    <w:p>
      <w:pPr>
        <w:pStyle w:val="ConsPlusNormal"/>
        <w:spacing w:before="240" w:after="0"/>
        <w:ind w:firstLine="540"/>
        <w:jc w:val="both"/>
        <w:rPr>
          <w:sz w:val="28"/>
          <w:szCs w:val="28"/>
        </w:rPr>
      </w:pPr>
      <w:r>
        <w:rPr>
          <w:sz w:val="28"/>
          <w:szCs w:val="28"/>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pPr>
        <w:pStyle w:val="ConsPlusNormal"/>
        <w:spacing w:before="240" w:after="0"/>
        <w:ind w:firstLine="540"/>
        <w:jc w:val="both"/>
        <w:rPr>
          <w:sz w:val="28"/>
          <w:szCs w:val="28"/>
        </w:rPr>
      </w:pPr>
      <w:r>
        <w:rPr>
          <w:sz w:val="28"/>
          <w:szCs w:val="28"/>
        </w:rPr>
        <w:t>2.15.1. Иными показателями качества и доступности предоставления муниципальной услуги являются:</w:t>
      </w:r>
    </w:p>
    <w:p>
      <w:pPr>
        <w:pStyle w:val="ConsPlusNormal"/>
        <w:spacing w:before="240" w:after="0"/>
        <w:ind w:firstLine="540"/>
        <w:jc w:val="both"/>
        <w:rPr>
          <w:sz w:val="28"/>
          <w:szCs w:val="28"/>
        </w:rPr>
      </w:pPr>
      <w:r>
        <w:rPr>
          <w:sz w:val="28"/>
          <w:szCs w:val="28"/>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pPr>
        <w:pStyle w:val="ConsPlusNormal"/>
        <w:spacing w:before="240" w:after="0"/>
        <w:ind w:firstLine="540"/>
        <w:jc w:val="both"/>
        <w:rPr>
          <w:sz w:val="28"/>
          <w:szCs w:val="28"/>
        </w:rPr>
      </w:pPr>
      <w:r>
        <w:rPr>
          <w:sz w:val="28"/>
          <w:szCs w:val="28"/>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pPr>
        <w:pStyle w:val="ConsPlusNormal"/>
        <w:spacing w:before="240" w:after="0"/>
        <w:ind w:firstLine="540"/>
        <w:jc w:val="both"/>
        <w:rPr>
          <w:sz w:val="28"/>
          <w:szCs w:val="28"/>
        </w:rPr>
      </w:pPr>
      <w:r>
        <w:rPr>
          <w:sz w:val="28"/>
          <w:szCs w:val="28"/>
        </w:rPr>
        <w:t>возможность выбора заявителем форм обращения за получением муниципальной услуги;</w:t>
      </w:r>
    </w:p>
    <w:p>
      <w:pPr>
        <w:pStyle w:val="ConsPlusNormal"/>
        <w:spacing w:before="240" w:after="0"/>
        <w:ind w:firstLine="540"/>
        <w:jc w:val="both"/>
        <w:rPr>
          <w:sz w:val="28"/>
          <w:szCs w:val="28"/>
        </w:rPr>
      </w:pPr>
      <w:r>
        <w:rPr>
          <w:sz w:val="28"/>
          <w:szCs w:val="28"/>
        </w:rPr>
        <w:t>доступность обращения за предоставлением муниципальной услуги, в том числе для лиц с ограниченными возможностями здоровья;</w:t>
      </w:r>
    </w:p>
    <w:p>
      <w:pPr>
        <w:pStyle w:val="ConsPlusNormal"/>
        <w:spacing w:before="240" w:after="0"/>
        <w:ind w:firstLine="540"/>
        <w:jc w:val="both"/>
        <w:rPr>
          <w:sz w:val="28"/>
          <w:szCs w:val="28"/>
        </w:rPr>
      </w:pPr>
      <w:r>
        <w:rPr>
          <w:sz w:val="28"/>
          <w:szCs w:val="28"/>
        </w:rPr>
        <w:t>своевременность предоставления муниципальной услуги в соответствии со стандартом ее предоставления;</w:t>
      </w:r>
    </w:p>
    <w:p>
      <w:pPr>
        <w:pStyle w:val="ConsPlusNormal"/>
        <w:spacing w:before="240" w:after="0"/>
        <w:ind w:firstLine="540"/>
        <w:jc w:val="both"/>
        <w:rPr>
          <w:sz w:val="28"/>
          <w:szCs w:val="28"/>
        </w:rPr>
      </w:pPr>
      <w:r>
        <w:rPr>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pPr>
        <w:pStyle w:val="ConsPlusNormal"/>
        <w:spacing w:before="240" w:after="0"/>
        <w:ind w:firstLine="540"/>
        <w:jc w:val="both"/>
        <w:rPr>
          <w:sz w:val="28"/>
          <w:szCs w:val="28"/>
        </w:rPr>
      </w:pPr>
      <w:r>
        <w:rPr>
          <w:sz w:val="28"/>
          <w:szCs w:val="28"/>
        </w:rPr>
        <w:t>возможность получения информации о ходе предоставления муниципальной услуги;</w:t>
      </w:r>
    </w:p>
    <w:p>
      <w:pPr>
        <w:pStyle w:val="ConsPlusNormal"/>
        <w:spacing w:before="240" w:after="0"/>
        <w:ind w:firstLine="540"/>
        <w:jc w:val="both"/>
        <w:rPr>
          <w:sz w:val="28"/>
          <w:szCs w:val="28"/>
        </w:rPr>
      </w:pPr>
      <w:r>
        <w:rPr>
          <w:sz w:val="28"/>
          <w:szCs w:val="28"/>
        </w:rPr>
        <w:t>отсутствие обоснованных жалоб со стороны заявителя по результатам предоставления муниципальной услуги;</w:t>
      </w:r>
    </w:p>
    <w:p>
      <w:pPr>
        <w:pStyle w:val="ConsPlusNormal"/>
        <w:spacing w:before="240" w:after="0"/>
        <w:ind w:firstLine="540"/>
        <w:jc w:val="both"/>
        <w:rPr>
          <w:sz w:val="28"/>
          <w:szCs w:val="28"/>
        </w:rPr>
      </w:pPr>
      <w:r>
        <w:rPr>
          <w:sz w:val="28"/>
          <w:szCs w:val="28"/>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pPr>
        <w:pStyle w:val="ConsPlusNormal"/>
        <w:spacing w:before="240" w:after="0"/>
        <w:ind w:firstLine="540"/>
        <w:jc w:val="both"/>
        <w:rPr>
          <w:sz w:val="28"/>
          <w:szCs w:val="28"/>
        </w:rPr>
      </w:pPr>
      <w:r>
        <w:rPr>
          <w:sz w:val="28"/>
          <w:szCs w:val="28"/>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pPr>
        <w:pStyle w:val="ConsPlusNormal"/>
        <w:spacing w:before="240" w:after="0"/>
        <w:ind w:firstLine="540"/>
        <w:jc w:val="both"/>
        <w:rPr>
          <w:sz w:val="28"/>
          <w:szCs w:val="28"/>
        </w:rPr>
      </w:pPr>
      <w:r>
        <w:rPr>
          <w:sz w:val="28"/>
          <w:szCs w:val="28"/>
        </w:rPr>
        <w:t>2.15.2.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pPr>
        <w:pStyle w:val="ConsPlusNormal"/>
        <w:spacing w:before="240" w:after="0"/>
        <w:ind w:firstLine="540"/>
        <w:jc w:val="both"/>
        <w:rPr>
          <w:sz w:val="28"/>
          <w:szCs w:val="28"/>
        </w:rPr>
      </w:pPr>
      <w:r>
        <w:rPr>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pPr>
        <w:pStyle w:val="ConsPlusNormal"/>
        <w:spacing w:before="240" w:after="0"/>
        <w:ind w:firstLine="540"/>
        <w:jc w:val="both"/>
        <w:rPr>
          <w:sz w:val="28"/>
          <w:szCs w:val="28"/>
        </w:rPr>
      </w:pPr>
      <w:r>
        <w:rPr>
          <w:sz w:val="28"/>
          <w:szCs w:val="28"/>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pPr>
        <w:pStyle w:val="ConsPlusNormal"/>
        <w:spacing w:before="240" w:after="0"/>
        <w:ind w:firstLine="540"/>
        <w:jc w:val="both"/>
        <w:rPr>
          <w:sz w:val="28"/>
          <w:szCs w:val="28"/>
        </w:rPr>
      </w:pPr>
      <w:r>
        <w:rPr>
          <w:sz w:val="28"/>
          <w:szCs w:val="28"/>
        </w:rPr>
        <w:t>оказание помощи инвалидам в преодолении барьеров, мешающих получению муниципальной услуги наравне с другими лицами.</w:t>
      </w:r>
    </w:p>
    <w:p>
      <w:pPr>
        <w:pStyle w:val="ConsPlusNormal"/>
        <w:spacing w:before="240" w:after="0"/>
        <w:ind w:firstLine="540"/>
        <w:jc w:val="both"/>
        <w:rPr>
          <w:sz w:val="28"/>
          <w:szCs w:val="28"/>
        </w:rPr>
      </w:pPr>
      <w:r>
        <w:rPr>
          <w:sz w:val="28"/>
          <w:szCs w:val="28"/>
        </w:rPr>
        <w:t>2.15.3.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pPr>
        <w:pStyle w:val="ConsPlusNormal"/>
        <w:spacing w:before="240" w:after="0"/>
        <w:ind w:firstLine="540"/>
        <w:jc w:val="both"/>
        <w:rPr>
          <w:sz w:val="28"/>
          <w:szCs w:val="28"/>
        </w:rPr>
      </w:pPr>
      <w:r>
        <w:rPr>
          <w:sz w:val="28"/>
          <w:szCs w:val="28"/>
        </w:rPr>
        <w:t>для получения информации по вопросам предоставления муниципальной услуги;</w:t>
      </w:r>
    </w:p>
    <w:p>
      <w:pPr>
        <w:pStyle w:val="ConsPlusNormal"/>
        <w:spacing w:before="240" w:after="0"/>
        <w:ind w:firstLine="540"/>
        <w:jc w:val="both"/>
        <w:rPr>
          <w:sz w:val="28"/>
          <w:szCs w:val="28"/>
        </w:rPr>
      </w:pPr>
      <w:r>
        <w:rPr>
          <w:sz w:val="28"/>
          <w:szCs w:val="28"/>
        </w:rPr>
        <w:t>для подачи заявления и документов;</w:t>
      </w:r>
    </w:p>
    <w:p>
      <w:pPr>
        <w:pStyle w:val="ConsPlusNormal"/>
        <w:spacing w:before="240" w:after="0"/>
        <w:ind w:firstLine="540"/>
        <w:jc w:val="both"/>
        <w:rPr>
          <w:sz w:val="28"/>
          <w:szCs w:val="28"/>
        </w:rPr>
      </w:pPr>
      <w:r>
        <w:rPr>
          <w:sz w:val="28"/>
          <w:szCs w:val="28"/>
        </w:rPr>
        <w:t>для получения информации о ходе предоставления муниципальной услуги;</w:t>
      </w:r>
    </w:p>
    <w:p>
      <w:pPr>
        <w:pStyle w:val="ConsPlusNormal"/>
        <w:spacing w:before="240" w:after="0"/>
        <w:ind w:firstLine="540"/>
        <w:jc w:val="both"/>
        <w:rPr>
          <w:sz w:val="28"/>
          <w:szCs w:val="28"/>
        </w:rPr>
      </w:pPr>
      <w:r>
        <w:rPr>
          <w:sz w:val="28"/>
          <w:szCs w:val="28"/>
        </w:rPr>
        <w:t>для получения результата предоставления муниципальной услуги.</w:t>
      </w:r>
    </w:p>
    <w:p>
      <w:pPr>
        <w:pStyle w:val="ConsPlusNormal"/>
        <w:spacing w:before="240" w:after="0"/>
        <w:ind w:firstLine="540"/>
        <w:jc w:val="both"/>
        <w:rPr>
          <w:sz w:val="28"/>
          <w:szCs w:val="28"/>
        </w:rPr>
      </w:pPr>
      <w:r>
        <w:rPr>
          <w:sz w:val="28"/>
          <w:szCs w:val="28"/>
        </w:rPr>
        <w:t>Продолжительность взаимодействия заявителя со специалистом уполномоченного органа не может превышать 15 минут.</w:t>
      </w:r>
    </w:p>
    <w:p>
      <w:pPr>
        <w:pStyle w:val="ConsPlusNormal"/>
        <w:spacing w:before="240" w:after="0"/>
        <w:ind w:firstLine="540"/>
        <w:jc w:val="both"/>
        <w:rPr>
          <w:sz w:val="28"/>
          <w:szCs w:val="28"/>
        </w:rPr>
      </w:pPr>
      <w:r>
        <w:rPr>
          <w:sz w:val="28"/>
          <w:szCs w:val="28"/>
        </w:rPr>
        <w:t>2.15.4. Предоставление муниципальной услуги в МФЦ возможно при наличии заключенного соглашения о взаимодействии между уполномоченным органом и МФЦ.</w:t>
      </w:r>
    </w:p>
    <w:p>
      <w:pPr>
        <w:pStyle w:val="ConsPlusNormal"/>
        <w:spacing w:before="240" w:after="0"/>
        <w:ind w:firstLine="540"/>
        <w:jc w:val="both"/>
        <w:rPr>
          <w:sz w:val="28"/>
          <w:szCs w:val="28"/>
        </w:rPr>
      </w:pPr>
      <w:r>
        <w:rPr>
          <w:sz w:val="28"/>
          <w:szCs w:val="28"/>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pPr>
        <w:pStyle w:val="ConsPlusNormal"/>
        <w:spacing w:before="240" w:after="0"/>
        <w:ind w:firstLine="540"/>
        <w:jc w:val="both"/>
        <w:rPr>
          <w:sz w:val="28"/>
          <w:szCs w:val="28"/>
        </w:rPr>
      </w:pPr>
      <w:r>
        <w:rPr>
          <w:sz w:val="28"/>
          <w:szCs w:val="28"/>
        </w:rPr>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pPr>
        <w:pStyle w:val="ConsPlusNormal"/>
        <w:spacing w:before="240" w:after="0"/>
        <w:ind w:firstLine="540"/>
        <w:jc w:val="both"/>
        <w:rPr>
          <w:sz w:val="28"/>
          <w:szCs w:val="28"/>
        </w:rPr>
      </w:pPr>
      <w:r>
        <w:rPr>
          <w:sz w:val="28"/>
          <w:szCs w:val="28"/>
        </w:rPr>
        <w:t>2.16.1. Заявитель предоставляет документы в орган, осуществляющий перевод помещения, по месту нахождения переводимого помещения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pPr>
        <w:pStyle w:val="ConsPlusNormal"/>
        <w:spacing w:before="240" w:after="0"/>
        <w:ind w:firstLine="540"/>
        <w:jc w:val="both"/>
        <w:rPr>
          <w:sz w:val="28"/>
          <w:szCs w:val="28"/>
        </w:rPr>
      </w:pPr>
      <w:r>
        <w:rPr>
          <w:sz w:val="28"/>
          <w:szCs w:val="28"/>
        </w:rPr>
        <w:t xml:space="preserve">2.16.2. Заявитель вправе обратиться за предоставлением муниципальной услуги и подать документы, указанные в </w:t>
      </w:r>
      <w:hyperlink w:anchor="Par93" w:tooltip="2.6.1. Исчерпывающий перечень документов, необходимых для предоставления муниципальной услуги.">
        <w:r>
          <w:rPr>
            <w:rStyle w:val="Style"/>
            <w:sz w:val="28"/>
            <w:szCs w:val="28"/>
          </w:rPr>
          <w:t>пункте 2.6.1</w:t>
        </w:r>
      </w:hyperlink>
      <w:r>
        <w:rPr>
          <w:sz w:val="28"/>
          <w:szCs w:val="28"/>
        </w:rPr>
        <w:t>настоящего 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pPr>
        <w:pStyle w:val="ConsPlusNormal"/>
        <w:spacing w:before="240" w:after="0"/>
        <w:ind w:firstLine="540"/>
        <w:jc w:val="both"/>
        <w:rPr>
          <w:sz w:val="28"/>
          <w:szCs w:val="28"/>
        </w:rPr>
      </w:pPr>
      <w:r>
        <w:rPr>
          <w:sz w:val="28"/>
          <w:szCs w:val="28"/>
        </w:rPr>
        <w:t>Уполномоченный орган обеспечивает информирование заявителей о возможности получения муниципальной услуги через ЕПГУ, РПГУ.</w:t>
      </w:r>
    </w:p>
    <w:p>
      <w:pPr>
        <w:pStyle w:val="ConsPlusNormal"/>
        <w:spacing w:before="240" w:after="0"/>
        <w:ind w:firstLine="540"/>
        <w:jc w:val="both"/>
        <w:rPr>
          <w:sz w:val="28"/>
          <w:szCs w:val="28"/>
        </w:rPr>
      </w:pPr>
      <w:r>
        <w:rPr>
          <w:sz w:val="28"/>
          <w:szCs w:val="28"/>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pPr>
        <w:pStyle w:val="ConsPlusNormal"/>
        <w:spacing w:before="240" w:after="0"/>
        <w:ind w:firstLine="540"/>
        <w:jc w:val="both"/>
        <w:rPr>
          <w:sz w:val="28"/>
          <w:szCs w:val="28"/>
        </w:rPr>
      </w:pPr>
      <w:r>
        <w:rPr>
          <w:sz w:val="28"/>
          <w:szCs w:val="28"/>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pPr>
        <w:pStyle w:val="ConsPlusNormal"/>
        <w:spacing w:before="240" w:after="0"/>
        <w:ind w:firstLine="540"/>
        <w:jc w:val="both"/>
        <w:rPr>
          <w:sz w:val="28"/>
          <w:szCs w:val="28"/>
        </w:rPr>
      </w:pPr>
      <w:r>
        <w:rPr>
          <w:sz w:val="28"/>
          <w:szCs w:val="28"/>
        </w:rPr>
        <w:t>2.16.3. При предоставлении муниципальной услуги в электронной форме посредством ЕПГУ, РПГУ заявителю обеспечивается:</w:t>
      </w:r>
    </w:p>
    <w:p>
      <w:pPr>
        <w:pStyle w:val="ConsPlusNormal"/>
        <w:spacing w:before="240" w:after="0"/>
        <w:ind w:firstLine="540"/>
        <w:jc w:val="both"/>
        <w:rPr>
          <w:sz w:val="28"/>
          <w:szCs w:val="28"/>
        </w:rPr>
      </w:pPr>
      <w:r>
        <w:rPr>
          <w:sz w:val="28"/>
          <w:szCs w:val="28"/>
        </w:rPr>
        <w:t>- получение информации о порядке и сроках предоставления муниципальной услуги;</w:t>
      </w:r>
    </w:p>
    <w:p>
      <w:pPr>
        <w:pStyle w:val="ConsPlusNormal"/>
        <w:spacing w:before="240" w:after="0"/>
        <w:ind w:firstLine="540"/>
        <w:jc w:val="both"/>
        <w:rPr>
          <w:sz w:val="28"/>
          <w:szCs w:val="28"/>
        </w:rPr>
      </w:pPr>
      <w:r>
        <w:rPr>
          <w:sz w:val="28"/>
          <w:szCs w:val="28"/>
        </w:rPr>
        <w:t>- запись на прием в уполномоченный орган для подачи заявления и документов;</w:t>
      </w:r>
    </w:p>
    <w:p>
      <w:pPr>
        <w:pStyle w:val="ConsPlusNormal"/>
        <w:spacing w:before="240" w:after="0"/>
        <w:ind w:firstLine="540"/>
        <w:jc w:val="both"/>
        <w:rPr>
          <w:sz w:val="28"/>
          <w:szCs w:val="28"/>
        </w:rPr>
      </w:pPr>
      <w:r>
        <w:rPr>
          <w:sz w:val="28"/>
          <w:szCs w:val="28"/>
        </w:rPr>
        <w:t>- формирование запроса;</w:t>
      </w:r>
    </w:p>
    <w:p>
      <w:pPr>
        <w:pStyle w:val="ConsPlusNormal"/>
        <w:spacing w:before="240" w:after="0"/>
        <w:ind w:firstLine="540"/>
        <w:jc w:val="both"/>
        <w:rPr>
          <w:sz w:val="28"/>
          <w:szCs w:val="28"/>
        </w:rPr>
      </w:pPr>
      <w:r>
        <w:rPr>
          <w:sz w:val="28"/>
          <w:szCs w:val="28"/>
        </w:rPr>
        <w:t>- прием и регистрация уполномоченным органом запроса и документов;</w:t>
      </w:r>
    </w:p>
    <w:p>
      <w:pPr>
        <w:pStyle w:val="ConsPlusNormal"/>
        <w:spacing w:before="240" w:after="0"/>
        <w:ind w:firstLine="540"/>
        <w:jc w:val="both"/>
        <w:rPr>
          <w:sz w:val="28"/>
          <w:szCs w:val="28"/>
        </w:rPr>
      </w:pPr>
      <w:r>
        <w:rPr>
          <w:sz w:val="28"/>
          <w:szCs w:val="28"/>
        </w:rPr>
        <w:t>- получение результата предоставления муниципальной услуги;</w:t>
      </w:r>
    </w:p>
    <w:p>
      <w:pPr>
        <w:pStyle w:val="ConsPlusNormal"/>
        <w:spacing w:before="240" w:after="0"/>
        <w:ind w:firstLine="540"/>
        <w:jc w:val="both"/>
        <w:rPr>
          <w:sz w:val="28"/>
          <w:szCs w:val="28"/>
        </w:rPr>
      </w:pPr>
      <w:r>
        <w:rPr>
          <w:sz w:val="28"/>
          <w:szCs w:val="28"/>
        </w:rPr>
        <w:t>- получение сведений о ходе выполнения запроса.</w:t>
      </w:r>
    </w:p>
    <w:p>
      <w:pPr>
        <w:pStyle w:val="ConsPlusNormal"/>
        <w:spacing w:before="240" w:after="0"/>
        <w:ind w:firstLine="540"/>
        <w:jc w:val="both"/>
        <w:rPr>
          <w:sz w:val="28"/>
          <w:szCs w:val="28"/>
        </w:rPr>
      </w:pPr>
      <w:r>
        <w:rPr>
          <w:sz w:val="28"/>
          <w:szCs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pPr>
        <w:pStyle w:val="ConsPlusNormal"/>
        <w:spacing w:before="240" w:after="0"/>
        <w:ind w:firstLine="540"/>
        <w:jc w:val="both"/>
        <w:rPr>
          <w:sz w:val="28"/>
          <w:szCs w:val="28"/>
        </w:rPr>
      </w:pPr>
      <w:r>
        <w:rPr>
          <w:sz w:val="28"/>
          <w:szCs w:val="28"/>
        </w:rPr>
      </w:r>
    </w:p>
    <w:p>
      <w:pPr>
        <w:pStyle w:val="ConsPlusTitle"/>
        <w:numPr>
          <w:ilvl w:val="0"/>
          <w:numId w:val="0"/>
        </w:numPr>
        <w:jc w:val="center"/>
        <w:outlineLvl w:val="1"/>
        <w:rPr>
          <w:rFonts w:ascii="Times New Roman" w:hAnsi="Times New Roman" w:cs="Times New Roman"/>
          <w:sz w:val="28"/>
          <w:szCs w:val="28"/>
        </w:rPr>
      </w:pPr>
      <w:r>
        <w:rPr>
          <w:rFonts w:cs="Times New Roman" w:ascii="Times New Roman" w:hAnsi="Times New Roman"/>
          <w:sz w:val="28"/>
          <w:szCs w:val="28"/>
        </w:rPr>
        <w:t>3. Состав, последовательность и сроки выполнения</w:t>
      </w:r>
    </w:p>
    <w:p>
      <w:pPr>
        <w:pStyle w:val="ConsPlusTitle"/>
        <w:jc w:val="center"/>
        <w:rPr>
          <w:rFonts w:ascii="Times New Roman" w:hAnsi="Times New Roman" w:cs="Times New Roman"/>
          <w:sz w:val="28"/>
          <w:szCs w:val="28"/>
        </w:rPr>
      </w:pPr>
      <w:r>
        <w:rPr>
          <w:rFonts w:cs="Times New Roman" w:ascii="Times New Roman" w:hAnsi="Times New Roman"/>
          <w:sz w:val="28"/>
          <w:szCs w:val="28"/>
        </w:rPr>
        <w:t>административных процедур (действий), требования к порядку</w:t>
      </w:r>
    </w:p>
    <w:p>
      <w:pPr>
        <w:pStyle w:val="ConsPlusTitle"/>
        <w:jc w:val="center"/>
        <w:rPr>
          <w:rFonts w:ascii="Times New Roman" w:hAnsi="Times New Roman" w:cs="Times New Roman"/>
          <w:sz w:val="28"/>
          <w:szCs w:val="28"/>
        </w:rPr>
      </w:pPr>
      <w:r>
        <w:rPr>
          <w:rFonts w:cs="Times New Roman" w:ascii="Times New Roman" w:hAnsi="Times New Roman"/>
          <w:sz w:val="28"/>
          <w:szCs w:val="28"/>
        </w:rPr>
        <w:t>их выполнения, в том числе особенности выполнения</w:t>
      </w:r>
    </w:p>
    <w:p>
      <w:pPr>
        <w:pStyle w:val="ConsPlusTitle"/>
        <w:jc w:val="center"/>
        <w:rPr>
          <w:rFonts w:ascii="Times New Roman" w:hAnsi="Times New Roman" w:cs="Times New Roman"/>
          <w:sz w:val="28"/>
          <w:szCs w:val="28"/>
        </w:rPr>
      </w:pPr>
      <w:r>
        <w:rPr>
          <w:rFonts w:cs="Times New Roman" w:ascii="Times New Roman" w:hAnsi="Times New Roman"/>
          <w:sz w:val="28"/>
          <w:szCs w:val="28"/>
        </w:rPr>
        <w:t>административных процедур (действий) в электронной форме</w:t>
      </w:r>
    </w:p>
    <w:p>
      <w:pPr>
        <w:pStyle w:val="ConsPlusNormal"/>
        <w:jc w:val="both"/>
        <w:rPr>
          <w:sz w:val="28"/>
          <w:szCs w:val="28"/>
        </w:rPr>
      </w:pPr>
      <w:r>
        <w:rPr>
          <w:sz w:val="28"/>
          <w:szCs w:val="28"/>
        </w:rPr>
      </w:r>
    </w:p>
    <w:p>
      <w:pPr>
        <w:pStyle w:val="ConsPlusNormal"/>
        <w:ind w:firstLine="540"/>
        <w:jc w:val="both"/>
        <w:rPr>
          <w:sz w:val="28"/>
          <w:szCs w:val="28"/>
        </w:rPr>
      </w:pPr>
      <w:r>
        <w:rPr>
          <w:sz w:val="28"/>
          <w:szCs w:val="28"/>
        </w:rPr>
        <w:t>3.1. Исчерпывающий перечень административных процедур</w:t>
      </w:r>
    </w:p>
    <w:p>
      <w:pPr>
        <w:pStyle w:val="ConsPlusNormal"/>
        <w:spacing w:before="240" w:after="0"/>
        <w:ind w:firstLine="540"/>
        <w:jc w:val="both"/>
        <w:rPr>
          <w:sz w:val="28"/>
          <w:szCs w:val="28"/>
        </w:rPr>
      </w:pPr>
      <w:r>
        <w:rPr>
          <w:sz w:val="28"/>
          <w:szCs w:val="28"/>
        </w:rPr>
        <w:t>1) прием и регистрация заявления и документов на предоставление муниципальной услуги;</w:t>
      </w:r>
    </w:p>
    <w:p>
      <w:pPr>
        <w:pStyle w:val="ConsPlusNormal"/>
        <w:spacing w:before="240" w:after="0"/>
        <w:ind w:firstLine="540"/>
        <w:jc w:val="both"/>
        <w:rPr>
          <w:sz w:val="28"/>
          <w:szCs w:val="28"/>
        </w:rPr>
      </w:pPr>
      <w:r>
        <w:rPr>
          <w:sz w:val="28"/>
          <w:szCs w:val="28"/>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pPr>
        <w:pStyle w:val="ConsPlusNormal"/>
        <w:spacing w:before="240" w:after="0"/>
        <w:ind w:firstLine="540"/>
        <w:jc w:val="both"/>
        <w:rPr>
          <w:sz w:val="28"/>
          <w:szCs w:val="28"/>
        </w:rPr>
      </w:pPr>
      <w:r>
        <w:rPr>
          <w:sz w:val="28"/>
          <w:szCs w:val="28"/>
        </w:rPr>
        <w:t>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pPr>
        <w:pStyle w:val="ConsPlusNormal"/>
        <w:spacing w:before="240" w:after="0"/>
        <w:ind w:firstLine="540"/>
        <w:jc w:val="both"/>
        <w:rPr>
          <w:sz w:val="28"/>
          <w:szCs w:val="28"/>
        </w:rPr>
      </w:pPr>
      <w:r>
        <w:rPr>
          <w:sz w:val="28"/>
          <w:szCs w:val="28"/>
        </w:rPr>
        <w:t>4) принятие решения о переводе или об отказе в переводе жилого помещения в нежилое или нежилого помещения в жилое помещение;</w:t>
      </w:r>
    </w:p>
    <w:p>
      <w:pPr>
        <w:pStyle w:val="ConsPlusNormal"/>
        <w:spacing w:before="240" w:after="0"/>
        <w:ind w:firstLine="540"/>
        <w:jc w:val="both"/>
        <w:rPr>
          <w:sz w:val="28"/>
          <w:szCs w:val="28"/>
        </w:rPr>
      </w:pPr>
      <w:r>
        <w:rPr>
          <w:sz w:val="28"/>
          <w:szCs w:val="28"/>
        </w:rPr>
        <w:t>5) выдача (направление) документов по результатам предоставления муниципальной услуги.</w:t>
      </w:r>
    </w:p>
    <w:p>
      <w:pPr>
        <w:pStyle w:val="ConsPlusNormal"/>
        <w:spacing w:before="240" w:after="0"/>
        <w:ind w:firstLine="540"/>
        <w:jc w:val="both"/>
        <w:rPr>
          <w:sz w:val="28"/>
          <w:szCs w:val="28"/>
        </w:rPr>
      </w:pPr>
      <w:hyperlink w:anchor="Par436" w:tooltip="БЛОК-СХЕМА">
        <w:r>
          <w:rPr>
            <w:rStyle w:val="Style"/>
            <w:sz w:val="28"/>
            <w:szCs w:val="28"/>
          </w:rPr>
          <w:t>Блок-схема</w:t>
        </w:r>
      </w:hyperlink>
      <w:r>
        <w:rPr>
          <w:sz w:val="28"/>
          <w:szCs w:val="28"/>
        </w:rPr>
        <w:t xml:space="preserve"> предоставления муниципальной услуги представлена в Приложении № 1 к настоящему административному регламенту.</w:t>
      </w:r>
    </w:p>
    <w:p>
      <w:pPr>
        <w:pStyle w:val="ConsPlusNormal"/>
        <w:spacing w:before="240" w:after="0"/>
        <w:ind w:firstLine="540"/>
        <w:jc w:val="both"/>
        <w:rPr>
          <w:sz w:val="28"/>
          <w:szCs w:val="28"/>
        </w:rPr>
      </w:pPr>
      <w:r>
        <w:rPr>
          <w:sz w:val="28"/>
          <w:szCs w:val="28"/>
        </w:rPr>
        <w:t>3.1.1. Прием и регистрация заявления и документов на предоставление муниципальной услуги.</w:t>
      </w:r>
    </w:p>
    <w:p>
      <w:pPr>
        <w:pStyle w:val="ConsPlusNormal"/>
        <w:spacing w:before="240" w:after="0"/>
        <w:ind w:firstLine="540"/>
        <w:jc w:val="both"/>
        <w:rPr>
          <w:sz w:val="28"/>
          <w:szCs w:val="28"/>
        </w:rPr>
      </w:pPr>
      <w:r>
        <w:rPr>
          <w:sz w:val="28"/>
          <w:szCs w:val="28"/>
        </w:rPr>
        <w:t>3.1.1.1. 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 РПГУ либо через МФЦ.</w:t>
      </w:r>
    </w:p>
    <w:p>
      <w:pPr>
        <w:pStyle w:val="ConsPlusNormal"/>
        <w:spacing w:before="240" w:after="0"/>
        <w:ind w:firstLine="540"/>
        <w:jc w:val="both"/>
        <w:rPr>
          <w:sz w:val="28"/>
          <w:szCs w:val="28"/>
        </w:rPr>
      </w:pPr>
      <w:r>
        <w:rPr>
          <w:sz w:val="28"/>
          <w:szCs w:val="28"/>
        </w:rPr>
        <w:t>3.1.1.2. При личном обращении заявителя в уполномоченный орган специалист уполномоченного органа, ответственный за прием и выдачу документов:</w:t>
      </w:r>
    </w:p>
    <w:p>
      <w:pPr>
        <w:pStyle w:val="ConsPlusNormal"/>
        <w:spacing w:before="240" w:after="0"/>
        <w:ind w:firstLine="540"/>
        <w:jc w:val="both"/>
        <w:rPr>
          <w:sz w:val="28"/>
          <w:szCs w:val="28"/>
        </w:rPr>
      </w:pPr>
      <w:r>
        <w:rPr>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pPr>
        <w:pStyle w:val="ConsPlusNormal"/>
        <w:spacing w:before="240" w:after="0"/>
        <w:ind w:firstLine="540"/>
        <w:jc w:val="both"/>
        <w:rPr>
          <w:sz w:val="28"/>
          <w:szCs w:val="28"/>
        </w:rPr>
      </w:pPr>
      <w:r>
        <w:rPr>
          <w:sz w:val="28"/>
          <w:szCs w:val="28"/>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переустройства и (или) перепланировки помещения в многоквартирном доме и приложенных к нему документах.</w:t>
      </w:r>
    </w:p>
    <w:p>
      <w:pPr>
        <w:pStyle w:val="ConsPlusNormal"/>
        <w:spacing w:before="240" w:after="0"/>
        <w:ind w:firstLine="540"/>
        <w:jc w:val="both"/>
        <w:rPr>
          <w:sz w:val="28"/>
          <w:szCs w:val="28"/>
        </w:rPr>
      </w:pPr>
      <w:r>
        <w:rPr>
          <w:sz w:val="28"/>
          <w:szCs w:val="28"/>
        </w:rPr>
        <w:t>В ходе приема документов от заявителя или уполномоченного им лица специалист, ответственный за прием и выдачу документов, удостоверяется, что:</w:t>
      </w:r>
    </w:p>
    <w:p>
      <w:pPr>
        <w:pStyle w:val="ConsPlusNormal"/>
        <w:spacing w:before="240" w:after="0"/>
        <w:ind w:firstLine="540"/>
        <w:jc w:val="both"/>
        <w:rPr>
          <w:sz w:val="28"/>
          <w:szCs w:val="28"/>
        </w:rPr>
      </w:pPr>
      <w:r>
        <w:rPr>
          <w:sz w:val="28"/>
          <w:szCs w:val="28"/>
        </w:rPr>
        <w:t>1) текст в заявлении о переводе помещения поддается прочтению;</w:t>
      </w:r>
    </w:p>
    <w:p>
      <w:pPr>
        <w:pStyle w:val="ConsPlusNormal"/>
        <w:spacing w:before="240" w:after="0"/>
        <w:ind w:firstLine="540"/>
        <w:jc w:val="both"/>
        <w:rPr>
          <w:sz w:val="28"/>
          <w:szCs w:val="28"/>
        </w:rPr>
      </w:pPr>
      <w:r>
        <w:rPr>
          <w:sz w:val="28"/>
          <w:szCs w:val="28"/>
        </w:rPr>
        <w:t>2) в заявлении о переводе помещения указаны фамилия, имя, отчество (последнее - при наличии) физического лица либо наименование юридического лица;</w:t>
      </w:r>
    </w:p>
    <w:p>
      <w:pPr>
        <w:pStyle w:val="ConsPlusNormal"/>
        <w:spacing w:before="240" w:after="0"/>
        <w:ind w:firstLine="540"/>
        <w:jc w:val="both"/>
        <w:rPr>
          <w:sz w:val="28"/>
          <w:szCs w:val="28"/>
        </w:rPr>
      </w:pPr>
      <w:r>
        <w:rPr>
          <w:sz w:val="28"/>
          <w:szCs w:val="28"/>
        </w:rPr>
        <w:t>3) заявление о переводе помещения подписано заявителем или уполномоченный представитель;</w:t>
      </w:r>
    </w:p>
    <w:p>
      <w:pPr>
        <w:pStyle w:val="ConsPlusNormal"/>
        <w:spacing w:before="240" w:after="0"/>
        <w:ind w:firstLine="540"/>
        <w:jc w:val="both"/>
        <w:rPr>
          <w:sz w:val="28"/>
          <w:szCs w:val="28"/>
        </w:rPr>
      </w:pPr>
      <w:r>
        <w:rPr>
          <w:sz w:val="28"/>
          <w:szCs w:val="28"/>
        </w:rPr>
        <w:t>4) прилагаются документы, необходимые для предоставления муниципальной услуги.</w:t>
      </w:r>
    </w:p>
    <w:p>
      <w:pPr>
        <w:pStyle w:val="ConsPlusNormal"/>
        <w:spacing w:before="240" w:after="0"/>
        <w:ind w:firstLine="540"/>
        <w:jc w:val="both"/>
        <w:rPr>
          <w:sz w:val="28"/>
          <w:szCs w:val="28"/>
        </w:rPr>
      </w:pPr>
      <w:r>
        <w:rPr>
          <w:sz w:val="28"/>
          <w:szCs w:val="28"/>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pPr>
        <w:pStyle w:val="ConsPlusNormal"/>
        <w:spacing w:before="240" w:after="0"/>
        <w:ind w:firstLine="540"/>
        <w:jc w:val="both"/>
        <w:rPr>
          <w:sz w:val="28"/>
          <w:szCs w:val="28"/>
        </w:rPr>
      </w:pPr>
      <w:r>
        <w:rPr>
          <w:sz w:val="28"/>
          <w:szCs w:val="28"/>
        </w:rPr>
        <w:t>В случае если заявитель настаивает на принятии документов - принимает представленные заявителем документы.</w:t>
      </w:r>
    </w:p>
    <w:p>
      <w:pPr>
        <w:pStyle w:val="ConsPlusNormal"/>
        <w:spacing w:before="240" w:after="0"/>
        <w:ind w:firstLine="540"/>
        <w:jc w:val="both"/>
        <w:rPr>
          <w:sz w:val="28"/>
          <w:szCs w:val="28"/>
        </w:rPr>
      </w:pPr>
      <w:r>
        <w:rPr>
          <w:sz w:val="28"/>
          <w:szCs w:val="28"/>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pPr>
        <w:pStyle w:val="ConsPlusNormal"/>
        <w:spacing w:before="240" w:after="0"/>
        <w:ind w:firstLine="540"/>
        <w:jc w:val="both"/>
        <w:rPr>
          <w:sz w:val="28"/>
          <w:szCs w:val="28"/>
        </w:rPr>
      </w:pPr>
      <w:r>
        <w:rPr>
          <w:sz w:val="28"/>
          <w:szCs w:val="28"/>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pPr>
        <w:pStyle w:val="ConsPlusNormal"/>
        <w:spacing w:before="240" w:after="0"/>
        <w:ind w:firstLine="540"/>
        <w:jc w:val="both"/>
        <w:rPr>
          <w:sz w:val="28"/>
          <w:szCs w:val="28"/>
        </w:rPr>
      </w:pPr>
      <w:r>
        <w:rPr>
          <w:sz w:val="28"/>
          <w:szCs w:val="28"/>
        </w:rPr>
        <w:t>Максимальный срок выполнения административной процедуры по приему и регистрации заявления о переводе помещения и приложенных к нему документов составляет 1 рабочий день с момента поступления заявления.</w:t>
      </w:r>
    </w:p>
    <w:p>
      <w:pPr>
        <w:pStyle w:val="ConsPlusNormal"/>
        <w:spacing w:before="240" w:after="0"/>
        <w:ind w:firstLine="540"/>
        <w:jc w:val="both"/>
        <w:rPr>
          <w:sz w:val="28"/>
          <w:szCs w:val="28"/>
        </w:rPr>
      </w:pPr>
      <w:r>
        <w:rPr>
          <w:sz w:val="28"/>
          <w:szCs w:val="28"/>
        </w:rPr>
        <w:t>Критерий принятия решения: поступление заявления о переводе помещения и приложенных к нему документов.</w:t>
      </w:r>
    </w:p>
    <w:p>
      <w:pPr>
        <w:pStyle w:val="ConsPlusNormal"/>
        <w:spacing w:before="240" w:after="0"/>
        <w:ind w:firstLine="540"/>
        <w:jc w:val="both"/>
        <w:rPr>
          <w:sz w:val="28"/>
          <w:szCs w:val="28"/>
        </w:rPr>
      </w:pPr>
      <w:r>
        <w:rPr>
          <w:sz w:val="28"/>
          <w:szCs w:val="28"/>
        </w:rPr>
        <w:t>Результатом административной процедуры является прием и регистрация заявления о переводе помещения и приложенных к нему документов.</w:t>
      </w:r>
    </w:p>
    <w:p>
      <w:pPr>
        <w:pStyle w:val="ConsPlusNormal"/>
        <w:spacing w:before="240" w:after="0"/>
        <w:ind w:firstLine="540"/>
        <w:jc w:val="both"/>
        <w:rPr>
          <w:sz w:val="28"/>
          <w:szCs w:val="28"/>
        </w:rPr>
      </w:pPr>
      <w:r>
        <w:rPr>
          <w:sz w:val="28"/>
          <w:szCs w:val="28"/>
        </w:rPr>
        <w:t>Информация о приеме заявления о переводе помещения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pPr>
        <w:pStyle w:val="ConsPlusNormal"/>
        <w:spacing w:before="240" w:after="0"/>
        <w:ind w:firstLine="540"/>
        <w:jc w:val="both"/>
        <w:rPr>
          <w:sz w:val="28"/>
          <w:szCs w:val="28"/>
        </w:rPr>
      </w:pPr>
      <w:r>
        <w:rPr>
          <w:sz w:val="28"/>
          <w:szCs w:val="28"/>
        </w:rPr>
        <w:t>3.1.1.3. Прием и регистрация заявления и документов на предоставление муниципальной услуги в форме электронных документов через ЕПГУ, РПГУ.</w:t>
      </w:r>
    </w:p>
    <w:p>
      <w:pPr>
        <w:pStyle w:val="ConsPlusNormal"/>
        <w:spacing w:before="240" w:after="0"/>
        <w:ind w:firstLine="540"/>
        <w:jc w:val="both"/>
        <w:rPr>
          <w:sz w:val="28"/>
          <w:szCs w:val="28"/>
        </w:rPr>
      </w:pPr>
      <w:r>
        <w:rPr>
          <w:sz w:val="28"/>
          <w:szCs w:val="28"/>
        </w:rPr>
        <w:t>При направлении заявления о переводе помещения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pPr>
        <w:pStyle w:val="ConsPlusNormal"/>
        <w:spacing w:before="240" w:after="0"/>
        <w:ind w:firstLine="540"/>
        <w:jc w:val="both"/>
        <w:rPr>
          <w:sz w:val="28"/>
          <w:szCs w:val="28"/>
        </w:rPr>
      </w:pPr>
      <w:r>
        <w:rPr>
          <w:sz w:val="28"/>
          <w:szCs w:val="28"/>
        </w:rPr>
        <w:t>На ЕПГУ, РПГУ размещается образец заполнения электронной формы заявления (запроса).</w:t>
      </w:r>
    </w:p>
    <w:p>
      <w:pPr>
        <w:pStyle w:val="ConsPlusNormal"/>
        <w:spacing w:before="240" w:after="0"/>
        <w:ind w:firstLine="540"/>
        <w:jc w:val="both"/>
        <w:rPr>
          <w:sz w:val="28"/>
          <w:szCs w:val="28"/>
        </w:rPr>
      </w:pPr>
      <w:r>
        <w:rPr>
          <w:sz w:val="28"/>
          <w:szCs w:val="28"/>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ConsPlusNormal"/>
        <w:spacing w:before="240" w:after="0"/>
        <w:ind w:firstLine="540"/>
        <w:jc w:val="both"/>
        <w:rPr>
          <w:sz w:val="28"/>
          <w:szCs w:val="28"/>
        </w:rPr>
      </w:pPr>
      <w:r>
        <w:rPr>
          <w:sz w:val="28"/>
          <w:szCs w:val="28"/>
        </w:rPr>
        <w:t>Специалист, ответственный за прием и выдачу документов, при поступлении заявления и документов в электронном виде:</w:t>
      </w:r>
    </w:p>
    <w:p>
      <w:pPr>
        <w:pStyle w:val="ConsPlusNormal"/>
        <w:spacing w:before="240" w:after="0"/>
        <w:ind w:firstLine="540"/>
        <w:jc w:val="both"/>
        <w:rPr>
          <w:sz w:val="28"/>
          <w:szCs w:val="28"/>
        </w:rPr>
      </w:pPr>
      <w:r>
        <w:rPr>
          <w:sz w:val="28"/>
          <w:szCs w:val="28"/>
        </w:rPr>
        <w:t>проверяет электронные образы документов на отсутствие компьютерных вирусов и искаженной информации;</w:t>
      </w:r>
    </w:p>
    <w:p>
      <w:pPr>
        <w:pStyle w:val="ConsPlusNormal"/>
        <w:spacing w:before="240" w:after="0"/>
        <w:ind w:firstLine="540"/>
        <w:jc w:val="both"/>
        <w:rPr>
          <w:sz w:val="28"/>
          <w:szCs w:val="28"/>
        </w:rPr>
      </w:pPr>
      <w:r>
        <w:rPr>
          <w:sz w:val="28"/>
          <w:szCs w:val="28"/>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pPr>
        <w:pStyle w:val="ConsPlusNormal"/>
        <w:spacing w:before="240" w:after="0"/>
        <w:ind w:firstLine="540"/>
        <w:jc w:val="both"/>
        <w:rPr>
          <w:sz w:val="28"/>
          <w:szCs w:val="28"/>
        </w:rPr>
      </w:pPr>
      <w:r>
        <w:rPr>
          <w:sz w:val="28"/>
          <w:szCs w:val="28"/>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pPr>
        <w:pStyle w:val="ConsPlusNormal"/>
        <w:spacing w:before="240" w:after="0"/>
        <w:ind w:firstLine="540"/>
        <w:jc w:val="both"/>
        <w:rPr>
          <w:sz w:val="28"/>
          <w:szCs w:val="28"/>
        </w:rPr>
      </w:pPr>
      <w:r>
        <w:rPr>
          <w:sz w:val="28"/>
          <w:szCs w:val="28"/>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pPr>
        <w:pStyle w:val="ConsPlusNormal"/>
        <w:spacing w:before="240" w:after="0"/>
        <w:ind w:firstLine="540"/>
        <w:jc w:val="both"/>
        <w:rPr>
          <w:sz w:val="28"/>
          <w:szCs w:val="28"/>
        </w:rPr>
      </w:pPr>
      <w:r>
        <w:rPr>
          <w:sz w:val="28"/>
          <w:szCs w:val="28"/>
        </w:rPr>
        <w:t>Максимальный срок выполнения административной процедуры по приему и регистрации заявления о переводе помещения и приложенных к нему документов в форме электронных документов составляет 1 рабочий день с момента получения документов.</w:t>
      </w:r>
    </w:p>
    <w:p>
      <w:pPr>
        <w:pStyle w:val="ConsPlusNormal"/>
        <w:spacing w:before="240" w:after="0"/>
        <w:ind w:firstLine="540"/>
        <w:jc w:val="both"/>
        <w:rPr>
          <w:sz w:val="28"/>
          <w:szCs w:val="28"/>
        </w:rPr>
      </w:pPr>
      <w:r>
        <w:rPr>
          <w:sz w:val="28"/>
          <w:szCs w:val="28"/>
        </w:rPr>
        <w:t>Критерий принятия решения: поступление заявления о переводе помещения и приложенных к нему документов.</w:t>
      </w:r>
    </w:p>
    <w:p>
      <w:pPr>
        <w:pStyle w:val="ConsPlusNormal"/>
        <w:spacing w:before="240" w:after="0"/>
        <w:ind w:firstLine="540"/>
        <w:jc w:val="both"/>
        <w:rPr>
          <w:sz w:val="28"/>
          <w:szCs w:val="28"/>
        </w:rPr>
      </w:pPr>
      <w:r>
        <w:rPr>
          <w:sz w:val="28"/>
          <w:szCs w:val="28"/>
        </w:rPr>
        <w:t>Результатом административной процедуры является прием, регистрация заявления о переводе помещения и приложенных к нему документов.</w:t>
      </w:r>
    </w:p>
    <w:p>
      <w:pPr>
        <w:pStyle w:val="ConsPlusNormal"/>
        <w:spacing w:before="240" w:after="0"/>
        <w:ind w:firstLine="540"/>
        <w:jc w:val="both"/>
        <w:rPr>
          <w:sz w:val="28"/>
          <w:szCs w:val="28"/>
        </w:rPr>
      </w:pPr>
      <w:r>
        <w:rPr>
          <w:sz w:val="28"/>
          <w:szCs w:val="28"/>
        </w:rPr>
        <w:t>3.1.1.4.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pPr>
        <w:pStyle w:val="ConsPlusNormal"/>
        <w:spacing w:before="240" w:after="0"/>
        <w:ind w:firstLine="540"/>
        <w:jc w:val="both"/>
        <w:rPr>
          <w:sz w:val="28"/>
          <w:szCs w:val="28"/>
        </w:rPr>
      </w:pPr>
      <w:r>
        <w:rPr>
          <w:sz w:val="28"/>
          <w:szCs w:val="28"/>
        </w:rP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pPr>
        <w:pStyle w:val="ConsPlusNormal"/>
        <w:spacing w:before="240" w:after="0"/>
        <w:ind w:firstLine="540"/>
        <w:jc w:val="both"/>
        <w:rPr>
          <w:sz w:val="28"/>
          <w:szCs w:val="28"/>
        </w:rPr>
      </w:pPr>
      <w:r>
        <w:rPr>
          <w:sz w:val="28"/>
          <w:szCs w:val="28"/>
        </w:rPr>
        <w:t>вскрывает конверты, проверяет наличие в них заявления и документов, обязанность по предоставлению которых возложена на заявителя;</w:t>
      </w:r>
    </w:p>
    <w:p>
      <w:pPr>
        <w:pStyle w:val="ConsPlusNormal"/>
        <w:spacing w:before="240" w:after="0"/>
        <w:ind w:firstLine="540"/>
        <w:jc w:val="both"/>
        <w:rPr>
          <w:sz w:val="28"/>
          <w:szCs w:val="28"/>
        </w:rPr>
      </w:pPr>
      <w:r>
        <w:rPr>
          <w:sz w:val="28"/>
          <w:szCs w:val="28"/>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pPr>
        <w:pStyle w:val="ConsPlusNormal"/>
        <w:spacing w:before="240" w:after="0"/>
        <w:ind w:firstLine="540"/>
        <w:jc w:val="both"/>
        <w:rPr>
          <w:sz w:val="28"/>
          <w:szCs w:val="28"/>
        </w:rPr>
      </w:pPr>
      <w:r>
        <w:rPr>
          <w:sz w:val="28"/>
          <w:szCs w:val="28"/>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pPr>
        <w:pStyle w:val="ConsPlusNormal"/>
        <w:spacing w:before="240" w:after="0"/>
        <w:ind w:firstLine="540"/>
        <w:jc w:val="both"/>
        <w:rPr>
          <w:sz w:val="28"/>
          <w:szCs w:val="28"/>
        </w:rPr>
      </w:pPr>
      <w:r>
        <w:rPr>
          <w:sz w:val="28"/>
          <w:szCs w:val="28"/>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pPr>
        <w:pStyle w:val="ConsPlusNormal"/>
        <w:spacing w:before="240" w:after="0"/>
        <w:ind w:firstLine="540"/>
        <w:jc w:val="both"/>
        <w:rPr>
          <w:sz w:val="28"/>
          <w:szCs w:val="28"/>
        </w:rPr>
      </w:pPr>
      <w:r>
        <w:rPr>
          <w:sz w:val="28"/>
          <w:szCs w:val="28"/>
        </w:rPr>
        <w:t>Максимальный срок выполнения административной процедуры по приему и регистрации заявления о переводе помещения и приложенных к нему документов, поступивших посредством почтовой связи, составляет 1 рабочий день с момента получения документов.</w:t>
      </w:r>
    </w:p>
    <w:p>
      <w:pPr>
        <w:pStyle w:val="ConsPlusNormal"/>
        <w:spacing w:before="240" w:after="0"/>
        <w:ind w:firstLine="540"/>
        <w:jc w:val="both"/>
        <w:rPr>
          <w:sz w:val="28"/>
          <w:szCs w:val="28"/>
        </w:rPr>
      </w:pPr>
      <w:r>
        <w:rPr>
          <w:sz w:val="28"/>
          <w:szCs w:val="28"/>
        </w:rPr>
        <w:t>Критерий принятия решения: поступление заявления о переводе помещения и приложенных к нему документов.</w:t>
      </w:r>
    </w:p>
    <w:p>
      <w:pPr>
        <w:pStyle w:val="ConsPlusNormal"/>
        <w:spacing w:before="240" w:after="0"/>
        <w:ind w:firstLine="540"/>
        <w:jc w:val="both"/>
        <w:rPr>
          <w:sz w:val="28"/>
          <w:szCs w:val="28"/>
        </w:rPr>
      </w:pPr>
      <w:r>
        <w:rPr>
          <w:sz w:val="28"/>
          <w:szCs w:val="28"/>
        </w:rPr>
        <w:t>Результатом административной процедуры является прием и регистрация заявления о переводе помещения и приложенных к нему документов.</w:t>
      </w:r>
    </w:p>
    <w:p>
      <w:pPr>
        <w:pStyle w:val="ConsPlusNormal"/>
        <w:spacing w:before="240" w:after="0"/>
        <w:ind w:firstLine="540"/>
        <w:jc w:val="both"/>
        <w:rPr>
          <w:sz w:val="28"/>
          <w:szCs w:val="28"/>
        </w:rPr>
      </w:pPr>
      <w:r>
        <w:rPr>
          <w:sz w:val="28"/>
          <w:szCs w:val="28"/>
        </w:rPr>
        <w:t>Информация о приеме заявления о переводе помещения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pPr>
        <w:pStyle w:val="ConsPlusNormal"/>
        <w:spacing w:before="240" w:after="0"/>
        <w:ind w:firstLine="540"/>
        <w:jc w:val="both"/>
        <w:rPr>
          <w:sz w:val="28"/>
          <w:szCs w:val="28"/>
        </w:rPr>
      </w:pPr>
      <w:r>
        <w:rPr>
          <w:sz w:val="28"/>
          <w:szCs w:val="28"/>
        </w:rPr>
        <w:t>В день регистрации заявления о переводе помещения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pPr>
        <w:pStyle w:val="ConsPlusNormal"/>
        <w:spacing w:before="240" w:after="0"/>
        <w:ind w:firstLine="540"/>
        <w:jc w:val="both"/>
        <w:rPr>
          <w:sz w:val="28"/>
          <w:szCs w:val="28"/>
        </w:rPr>
      </w:pPr>
      <w:r>
        <w:rPr>
          <w:sz w:val="28"/>
          <w:szCs w:val="28"/>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pPr>
        <w:pStyle w:val="ConsPlusNormal"/>
        <w:spacing w:before="240" w:after="0"/>
        <w:ind w:firstLine="540"/>
        <w:jc w:val="both"/>
        <w:rPr>
          <w:sz w:val="28"/>
          <w:szCs w:val="28"/>
        </w:rPr>
      </w:pPr>
      <w:r>
        <w:rPr>
          <w:sz w:val="28"/>
          <w:szCs w:val="28"/>
        </w:rPr>
        <w:t xml:space="preserve">Основанием для начала административной процедуры является непредставление заявителем 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r>
          <w:rPr>
            <w:rStyle w:val="Style"/>
            <w:sz w:val="28"/>
            <w:szCs w:val="28"/>
          </w:rPr>
          <w:t>подпунктами 2</w:t>
        </w:r>
      </w:hyperlink>
      <w:r>
        <w:rPr>
          <w:sz w:val="28"/>
          <w:szCs w:val="28"/>
        </w:rPr>
        <w:t xml:space="preserve">, </w:t>
      </w:r>
      <w:hyperlink w:anchor="Par98" w:tooltip="4) технический паспорт переустраиваемого и (или) перепланируемого помещения в многоквартирном доме;">
        <w:r>
          <w:rPr>
            <w:rStyle w:val="Style"/>
            <w:sz w:val="28"/>
            <w:szCs w:val="28"/>
          </w:rPr>
          <w:t>3</w:t>
        </w:r>
      </w:hyperlink>
      <w:r>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r>
          <w:rPr>
            <w:rStyle w:val="Style"/>
            <w:sz w:val="28"/>
            <w:szCs w:val="28"/>
          </w:rPr>
          <w:t>4 пункта 2.6.1</w:t>
        </w:r>
      </w:hyperlink>
      <w:r>
        <w:rPr>
          <w:sz w:val="28"/>
          <w:szCs w:val="28"/>
        </w:rPr>
        <w:t>настоящегоадминистративного регламента.</w:t>
      </w:r>
    </w:p>
    <w:p>
      <w:pPr>
        <w:pStyle w:val="ConsPlusNormal"/>
        <w:spacing w:before="240" w:after="0"/>
        <w:ind w:firstLine="540"/>
        <w:jc w:val="both"/>
        <w:rPr>
          <w:sz w:val="28"/>
          <w:szCs w:val="28"/>
        </w:rPr>
      </w:pPr>
      <w:r>
        <w:rPr>
          <w:sz w:val="28"/>
          <w:szCs w:val="28"/>
        </w:rPr>
        <w:t>Должностное лицо уполномоченного органа при получении заявления о переводе помещения и приложенных к нему документов, поручает специалисту соответствующего отдела произвести их проверку.</w:t>
      </w:r>
    </w:p>
    <w:p>
      <w:pPr>
        <w:pStyle w:val="ConsPlusNormal"/>
        <w:spacing w:before="240" w:after="0"/>
        <w:ind w:firstLine="540"/>
        <w:jc w:val="both"/>
        <w:rPr>
          <w:sz w:val="28"/>
          <w:szCs w:val="28"/>
        </w:rPr>
      </w:pPr>
      <w:r>
        <w:rPr>
          <w:sz w:val="28"/>
          <w:szCs w:val="28"/>
        </w:rPr>
        <w:t xml:space="preserve">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r>
          <w:rPr>
            <w:rStyle w:val="Style"/>
            <w:sz w:val="28"/>
            <w:szCs w:val="28"/>
          </w:rPr>
          <w:t>подпунктами 2</w:t>
        </w:r>
      </w:hyperlink>
      <w:r>
        <w:rPr>
          <w:sz w:val="28"/>
          <w:szCs w:val="28"/>
        </w:rPr>
        <w:t xml:space="preserve">, </w:t>
      </w:r>
      <w:hyperlink w:anchor="Par98" w:tooltip="4) технический паспорт переустраиваемого и (или) перепланируемого помещения в многоквартирном доме;">
        <w:r>
          <w:rPr>
            <w:rStyle w:val="Style"/>
            <w:sz w:val="28"/>
            <w:szCs w:val="28"/>
          </w:rPr>
          <w:t>3</w:t>
        </w:r>
      </w:hyperlink>
      <w:r>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r>
          <w:rPr>
            <w:rStyle w:val="Style"/>
            <w:sz w:val="28"/>
            <w:szCs w:val="28"/>
          </w:rPr>
          <w:t>4 пункта 2.6.1</w:t>
        </w:r>
      </w:hyperlink>
      <w:r>
        <w:rPr>
          <w:sz w:val="28"/>
          <w:szCs w:val="28"/>
        </w:rPr>
        <w:t>настоящего административного регламента, принимается решение о направлении соответствующих межведомственных запросов.</w:t>
      </w:r>
    </w:p>
    <w:p>
      <w:pPr>
        <w:pStyle w:val="ConsPlusNormal"/>
        <w:spacing w:before="240" w:after="0"/>
        <w:ind w:firstLine="540"/>
        <w:jc w:val="both"/>
        <w:rPr>
          <w:sz w:val="28"/>
          <w:szCs w:val="28"/>
        </w:rPr>
      </w:pPr>
      <w:r>
        <w:rPr>
          <w:sz w:val="28"/>
          <w:szCs w:val="28"/>
        </w:rPr>
        <w:t>Межведомственные запросы направляются в срок, не превышающий 3 рабочих дней со дня регистрации заявления о переводе помещения и приложенных к нему документов от заявителя.</w:t>
      </w:r>
    </w:p>
    <w:p>
      <w:pPr>
        <w:pStyle w:val="ConsPlusNormal"/>
        <w:spacing w:before="240" w:after="0"/>
        <w:ind w:firstLine="540"/>
        <w:jc w:val="both"/>
        <w:rPr>
          <w:sz w:val="28"/>
          <w:szCs w:val="28"/>
        </w:rPr>
      </w:pPr>
      <w:r>
        <w:rPr>
          <w:sz w:val="28"/>
          <w:szCs w:val="28"/>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pPr>
        <w:pStyle w:val="ConsPlusNormal"/>
        <w:spacing w:before="240" w:after="0"/>
        <w:ind w:firstLine="540"/>
        <w:jc w:val="both"/>
        <w:rPr>
          <w:sz w:val="28"/>
          <w:szCs w:val="28"/>
        </w:rPr>
      </w:pPr>
      <w:r>
        <w:rPr>
          <w:sz w:val="28"/>
          <w:szCs w:val="28"/>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pPr>
        <w:pStyle w:val="ConsPlusNormal"/>
        <w:spacing w:before="240" w:after="0"/>
        <w:ind w:firstLine="540"/>
        <w:jc w:val="both"/>
        <w:rPr>
          <w:sz w:val="28"/>
          <w:szCs w:val="28"/>
        </w:rPr>
      </w:pPr>
      <w:r>
        <w:rPr>
          <w:sz w:val="28"/>
          <w:szCs w:val="28"/>
        </w:rPr>
        <w:t xml:space="preserve">В случае не поступления ответа на межведомственный запрос в срок установленный пунктом 2.6.3административного регламента принимаются меры в соответствии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r>
          <w:rPr>
            <w:rStyle w:val="Style"/>
            <w:sz w:val="28"/>
            <w:szCs w:val="28"/>
          </w:rPr>
          <w:t>подпунктом 3 пункта 3.1</w:t>
        </w:r>
      </w:hyperlink>
      <w:r>
        <w:rPr>
          <w:sz w:val="28"/>
          <w:szCs w:val="28"/>
        </w:rPr>
        <w:t>настоящего административного регламента.</w:t>
      </w:r>
    </w:p>
    <w:p>
      <w:pPr>
        <w:pStyle w:val="ConsPlusNormal"/>
        <w:spacing w:before="240" w:after="0"/>
        <w:ind w:firstLine="540"/>
        <w:jc w:val="both"/>
        <w:rPr>
          <w:sz w:val="28"/>
          <w:szCs w:val="28"/>
        </w:rPr>
      </w:pPr>
      <w:r>
        <w:rPr>
          <w:sz w:val="28"/>
          <w:szCs w:val="28"/>
        </w:rPr>
        <w:t xml:space="preserve">Критерий принятия решения: непредставление 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r>
          <w:rPr>
            <w:rStyle w:val="Style"/>
            <w:sz w:val="28"/>
            <w:szCs w:val="28"/>
          </w:rPr>
          <w:t>подпунктами 2</w:t>
        </w:r>
      </w:hyperlink>
      <w:r>
        <w:rPr>
          <w:sz w:val="28"/>
          <w:szCs w:val="28"/>
        </w:rPr>
        <w:t xml:space="preserve">, </w:t>
      </w:r>
      <w:hyperlink w:anchor="Par98" w:tooltip="4) технический паспорт переустраиваемого и (или) перепланируемого помещения в многоквартирном доме;">
        <w:r>
          <w:rPr>
            <w:rStyle w:val="Style"/>
            <w:sz w:val="28"/>
            <w:szCs w:val="28"/>
          </w:rPr>
          <w:t>3</w:t>
        </w:r>
      </w:hyperlink>
      <w:r>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r>
          <w:rPr>
            <w:rStyle w:val="Style"/>
            <w:sz w:val="28"/>
            <w:szCs w:val="28"/>
          </w:rPr>
          <w:t>4 пункта 2.6.1</w:t>
        </w:r>
      </w:hyperlink>
      <w:r>
        <w:rPr>
          <w:sz w:val="28"/>
          <w:szCs w:val="28"/>
        </w:rPr>
        <w:t>настоящего административного регламента.</w:t>
      </w:r>
    </w:p>
    <w:p>
      <w:pPr>
        <w:pStyle w:val="ConsPlusNormal"/>
        <w:spacing w:before="240" w:after="0"/>
        <w:ind w:firstLine="540"/>
        <w:jc w:val="both"/>
        <w:rPr>
          <w:sz w:val="28"/>
          <w:szCs w:val="28"/>
        </w:rPr>
      </w:pPr>
      <w:r>
        <w:rPr>
          <w:sz w:val="28"/>
          <w:szCs w:val="28"/>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pPr>
        <w:pStyle w:val="ConsPlusNormal"/>
        <w:spacing w:before="240" w:after="0"/>
        <w:ind w:firstLine="540"/>
        <w:jc w:val="both"/>
        <w:rPr>
          <w:sz w:val="28"/>
          <w:szCs w:val="28"/>
        </w:rPr>
      </w:pPr>
      <w:r>
        <w:rPr>
          <w:sz w:val="28"/>
          <w:szCs w:val="28"/>
        </w:rPr>
        <w:t>Фиксация результата выполнения административной процедуры не производится.</w:t>
      </w:r>
    </w:p>
    <w:p>
      <w:pPr>
        <w:pStyle w:val="ConsPlusNormal"/>
        <w:spacing w:before="240" w:after="0"/>
        <w:ind w:firstLine="540"/>
        <w:jc w:val="both"/>
        <w:rPr>
          <w:sz w:val="28"/>
          <w:szCs w:val="28"/>
        </w:rPr>
      </w:pPr>
      <w:r>
        <w:rPr>
          <w:sz w:val="28"/>
          <w:szCs w:val="28"/>
        </w:rPr>
        <w:t>3.1.3 Принятие решения о переводе или об отказе в переводе жилого помещения в нежилое и нежилого помещения в жилое помещение.</w:t>
      </w:r>
    </w:p>
    <w:p>
      <w:pPr>
        <w:pStyle w:val="ConsPlusNormal"/>
        <w:spacing w:before="240" w:after="0"/>
        <w:ind w:firstLine="540"/>
        <w:jc w:val="both"/>
        <w:rPr>
          <w:sz w:val="28"/>
          <w:szCs w:val="28"/>
        </w:rPr>
      </w:pPr>
      <w:r>
        <w:rPr>
          <w:sz w:val="28"/>
          <w:szCs w:val="28"/>
        </w:rPr>
        <w:t xml:space="preserve">Основанием для начала административной процедуры является получение уполномоченным органом документов, указанных в </w:t>
      </w:r>
      <w:hyperlink w:anchor="Par93" w:tooltip="2.6.1. Исчерпывающий перечень документов, необходимых для предоставления муниципальной услуги.">
        <w:r>
          <w:rPr>
            <w:rStyle w:val="Style"/>
            <w:sz w:val="28"/>
            <w:szCs w:val="28"/>
          </w:rPr>
          <w:t>пункте 2.6.1</w:t>
        </w:r>
      </w:hyperlink>
      <w:r>
        <w:rPr>
          <w:sz w:val="28"/>
          <w:szCs w:val="28"/>
        </w:rPr>
        <w:t>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pPr>
        <w:pStyle w:val="ConsPlusNormal"/>
        <w:spacing w:before="240" w:after="0"/>
        <w:ind w:firstLine="540"/>
        <w:jc w:val="both"/>
        <w:rPr>
          <w:sz w:val="28"/>
          <w:szCs w:val="28"/>
        </w:rPr>
      </w:pPr>
      <w:r>
        <w:rPr>
          <w:sz w:val="28"/>
          <w:szCs w:val="28"/>
        </w:rPr>
        <w:t>Ответственным за выполнение административной процедуры является должностное лицо уполномоченного органа.</w:t>
      </w:r>
    </w:p>
    <w:p>
      <w:pPr>
        <w:pStyle w:val="ConsPlusNormal"/>
        <w:spacing w:before="240" w:after="0"/>
        <w:ind w:firstLine="540"/>
        <w:jc w:val="both"/>
        <w:rPr>
          <w:sz w:val="28"/>
          <w:szCs w:val="28"/>
        </w:rPr>
      </w:pPr>
      <w:r>
        <w:rPr>
          <w:sz w:val="28"/>
          <w:szCs w:val="28"/>
        </w:rPr>
        <w:t>Специалист отдела/уполномоченная комиссия проводит анализ представленных документов на наличие оснований для принятия решения, и подготавливает проект решения о переводе или об отказе в переводе жилого помещения в нежилое и нежилого помещения в жилое помещение по форме, утвержденной постановлением Правительства РФ от 10.08.2005 № 502 «Об утверждении формы уведомления о переводе (отказе в переводе) жилого (нежилого) помещения в нежилое (жилое) помещение».</w:t>
      </w:r>
    </w:p>
    <w:p>
      <w:pPr>
        <w:pStyle w:val="ConsPlusNormal"/>
        <w:spacing w:before="240" w:after="0"/>
        <w:ind w:firstLine="540"/>
        <w:jc w:val="both"/>
        <w:rPr>
          <w:sz w:val="28"/>
          <w:szCs w:val="28"/>
        </w:rPr>
      </w:pPr>
      <w:r>
        <w:rPr>
          <w:sz w:val="28"/>
          <w:szCs w:val="28"/>
        </w:rPr>
        <w:t xml:space="preserve">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ar93" w:tooltip="2.6.1. Исчерпывающий перечень документов, необходимых для предоставления муниципальной услуги.">
        <w:r>
          <w:rPr>
            <w:rStyle w:val="Style"/>
            <w:sz w:val="28"/>
            <w:szCs w:val="28"/>
          </w:rPr>
          <w:t>пунктом 2.6.1</w:t>
        </w:r>
      </w:hyperlink>
      <w:r>
        <w:rPr>
          <w:sz w:val="28"/>
          <w:szCs w:val="28"/>
        </w:rPr>
        <w:t xml:space="preserve">настоящего административного регламента, и если соответствующий документ не представлен 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перевода жилого помещения в нежилое помещение или нежилого помещения в жилое помещение в соответствии с </w:t>
      </w:r>
      <w:hyperlink w:anchor="Par93" w:tooltip="2.6.1. Исчерпывающий перечень документов, необходимых для предоставления муниципальной услуги.">
        <w:r>
          <w:rPr>
            <w:rStyle w:val="Style"/>
            <w:sz w:val="28"/>
            <w:szCs w:val="28"/>
          </w:rPr>
          <w:t>пунктом 2.6.1</w:t>
        </w:r>
      </w:hyperlink>
      <w:r>
        <w:rPr>
          <w:sz w:val="28"/>
          <w:szCs w:val="28"/>
        </w:rPr>
        <w:t>настоящего административного регламента, в течение пятнадцати рабочих дней со дня направления уведомления.</w:t>
      </w:r>
    </w:p>
    <w:p>
      <w:pPr>
        <w:pStyle w:val="ConsPlusNormal"/>
        <w:spacing w:before="240" w:after="0"/>
        <w:ind w:firstLine="540"/>
        <w:jc w:val="both"/>
        <w:rPr>
          <w:sz w:val="28"/>
          <w:szCs w:val="28"/>
        </w:rPr>
      </w:pPr>
      <w:r>
        <w:rPr>
          <w:sz w:val="28"/>
          <w:szCs w:val="28"/>
        </w:rP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переводе жилого помещения в нежилое помещение или нежилого помещения в жилое помещение.</w:t>
      </w:r>
    </w:p>
    <w:p>
      <w:pPr>
        <w:pStyle w:val="ConsPlusNormal"/>
        <w:spacing w:before="240" w:after="0"/>
        <w:ind w:firstLine="540"/>
        <w:jc w:val="both"/>
        <w:rPr>
          <w:sz w:val="28"/>
          <w:szCs w:val="28"/>
        </w:rPr>
      </w:pPr>
      <w:r>
        <w:rPr>
          <w:sz w:val="28"/>
          <w:szCs w:val="28"/>
        </w:rPr>
        <w:t>Решение об отказе жилого помещения в нежилое помещение или нежилого помещения в жилое помещение должно содержать основания отказа с обязательной ссылкой на нарушения.</w:t>
      </w:r>
    </w:p>
    <w:p>
      <w:pPr>
        <w:pStyle w:val="ConsPlusNormal"/>
        <w:spacing w:before="240" w:after="0"/>
        <w:ind w:firstLine="540"/>
        <w:jc w:val="both"/>
        <w:rPr>
          <w:sz w:val="28"/>
          <w:szCs w:val="28"/>
        </w:rPr>
      </w:pPr>
      <w:r>
        <w:rPr>
          <w:sz w:val="28"/>
          <w:szCs w:val="28"/>
        </w:rPr>
        <w:t>Решение о переводе или об отказе в переводе жилого помещения в нежилое помещение или нежилого помещения в жилое помещение подписывается должностным лицом уполномоченного органа в двух экземплярах и передается специалисту, ответственному за прием-выдачу документов.</w:t>
      </w:r>
    </w:p>
    <w:p>
      <w:pPr>
        <w:pStyle w:val="ConsPlusNormal"/>
        <w:spacing w:before="240" w:after="0"/>
        <w:ind w:firstLine="540"/>
        <w:jc w:val="both"/>
        <w:rPr>
          <w:sz w:val="28"/>
          <w:szCs w:val="28"/>
        </w:rPr>
      </w:pPr>
      <w:r>
        <w:rPr>
          <w:sz w:val="28"/>
          <w:szCs w:val="28"/>
        </w:rPr>
        <w:t>В случае представления заявления о переводе помещения через МФЦ документ, подтверждающий принятие решения, направляется в МФЦ, если иной способ его получения не указан заявителем.</w:t>
      </w:r>
    </w:p>
    <w:p>
      <w:pPr>
        <w:pStyle w:val="ConsPlusNormal"/>
        <w:spacing w:before="240" w:after="0"/>
        <w:ind w:firstLine="540"/>
        <w:jc w:val="both"/>
        <w:rPr>
          <w:sz w:val="28"/>
          <w:szCs w:val="28"/>
        </w:rPr>
      </w:pPr>
      <w:r>
        <w:rPr>
          <w:sz w:val="28"/>
          <w:szCs w:val="28"/>
        </w:rPr>
        <w:t>Максимальный срок выполнения административной процедуры принятия решения о переводе или об отказе в переводе жилого помещения в нежилое и нежилого помещения в жилое помещение не может превышать срока пяти дней со дня представления в уполномоченный орган документов, обязанность по представлению которых в соответствии с пунктом 2.6.1 настоящего административного регламента возложена на заявителя.</w:t>
      </w:r>
    </w:p>
    <w:p>
      <w:pPr>
        <w:pStyle w:val="ConsPlusNormal"/>
        <w:spacing w:before="240" w:after="0"/>
        <w:ind w:firstLine="540"/>
        <w:jc w:val="both"/>
        <w:rPr>
          <w:sz w:val="28"/>
          <w:szCs w:val="28"/>
        </w:rPr>
      </w:pPr>
      <w:r>
        <w:rPr>
          <w:sz w:val="28"/>
          <w:szCs w:val="28"/>
        </w:rPr>
        <w:t>Критерий принятия решения: наличие (отсутствие) оснований для отказа в предоставлении муниципальной услуги, предусмотренных пунктом 2.7настоящегоадминистративного регламента.</w:t>
      </w:r>
    </w:p>
    <w:p>
      <w:pPr>
        <w:pStyle w:val="ConsPlusNormal"/>
        <w:spacing w:before="240" w:after="0"/>
        <w:ind w:firstLine="540"/>
        <w:jc w:val="both"/>
        <w:rPr>
          <w:sz w:val="28"/>
          <w:szCs w:val="28"/>
        </w:rPr>
      </w:pPr>
      <w:r>
        <w:rPr>
          <w:sz w:val="28"/>
          <w:szCs w:val="28"/>
        </w:rPr>
        <w:t>Результатом административной процедуры является поступление к специалисту, ответственному за прием-выдачу документов, решения о переводе или об отказе в переводе жилого помещения в нежилое и нежилого помещения в жилое помещение.</w:t>
      </w:r>
    </w:p>
    <w:p>
      <w:pPr>
        <w:pStyle w:val="ConsPlusNormal"/>
        <w:spacing w:before="240" w:after="0"/>
        <w:ind w:firstLine="540"/>
        <w:jc w:val="both"/>
        <w:rPr>
          <w:sz w:val="28"/>
          <w:szCs w:val="28"/>
        </w:rPr>
      </w:pPr>
      <w:r>
        <w:rPr>
          <w:sz w:val="28"/>
          <w:szCs w:val="28"/>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pPr>
        <w:pStyle w:val="ConsPlusNormal"/>
        <w:spacing w:before="240" w:after="0"/>
        <w:ind w:firstLine="540"/>
        <w:jc w:val="both"/>
        <w:rPr>
          <w:sz w:val="28"/>
          <w:szCs w:val="28"/>
        </w:rPr>
      </w:pPr>
      <w:r>
        <w:rPr>
          <w:sz w:val="28"/>
          <w:szCs w:val="28"/>
        </w:rPr>
        <w:t>3.1.4. Выдача (направление) документов по результатам предоставления муниципальной услуги.</w:t>
      </w:r>
    </w:p>
    <w:p>
      <w:pPr>
        <w:pStyle w:val="ConsPlusNormal"/>
        <w:spacing w:before="240" w:after="0"/>
        <w:ind w:firstLine="540"/>
        <w:jc w:val="both"/>
        <w:rPr>
          <w:sz w:val="28"/>
          <w:szCs w:val="28"/>
        </w:rPr>
      </w:pPr>
      <w:r>
        <w:rPr>
          <w:sz w:val="28"/>
          <w:szCs w:val="28"/>
        </w:rPr>
        <w:t>3.1.4.1. Выдача (направление) документов по результатам предоставления муниципальной услуги в уполномоченном органе.</w:t>
      </w:r>
    </w:p>
    <w:p>
      <w:pPr>
        <w:pStyle w:val="ConsPlusNormal"/>
        <w:spacing w:before="240" w:after="0"/>
        <w:ind w:firstLine="540"/>
        <w:jc w:val="both"/>
        <w:rPr>
          <w:sz w:val="28"/>
          <w:szCs w:val="28"/>
        </w:rPr>
      </w:pPr>
      <w:r>
        <w:rPr>
          <w:sz w:val="28"/>
          <w:szCs w:val="28"/>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pPr>
        <w:pStyle w:val="ConsPlusNormal"/>
        <w:spacing w:before="240" w:after="0"/>
        <w:ind w:firstLine="540"/>
        <w:jc w:val="both"/>
        <w:rPr>
          <w:sz w:val="28"/>
          <w:szCs w:val="28"/>
        </w:rPr>
      </w:pPr>
      <w:r>
        <w:rPr>
          <w:sz w:val="28"/>
          <w:szCs w:val="28"/>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pPr>
        <w:pStyle w:val="ConsPlusNormal"/>
        <w:spacing w:before="240" w:after="0"/>
        <w:ind w:firstLine="540"/>
        <w:jc w:val="both"/>
        <w:rPr>
          <w:sz w:val="28"/>
          <w:szCs w:val="28"/>
        </w:rPr>
      </w:pPr>
      <w:r>
        <w:rPr>
          <w:sz w:val="28"/>
          <w:szCs w:val="28"/>
        </w:rPr>
        <w:t>1) документ, удостоверяющий личность заявителя;</w:t>
      </w:r>
    </w:p>
    <w:p>
      <w:pPr>
        <w:pStyle w:val="ConsPlusNormal"/>
        <w:spacing w:before="240" w:after="0"/>
        <w:ind w:firstLine="540"/>
        <w:jc w:val="both"/>
        <w:rPr>
          <w:sz w:val="28"/>
          <w:szCs w:val="28"/>
        </w:rPr>
      </w:pPr>
      <w:r>
        <w:rPr>
          <w:sz w:val="28"/>
          <w:szCs w:val="28"/>
        </w:rPr>
        <w:t>2) документ, подтверждающий полномочия представителя на получение документов (если от имени заявителя действует представитель);</w:t>
      </w:r>
    </w:p>
    <w:p>
      <w:pPr>
        <w:pStyle w:val="ConsPlusNormal"/>
        <w:spacing w:before="240" w:after="0"/>
        <w:ind w:firstLine="540"/>
        <w:jc w:val="both"/>
        <w:rPr>
          <w:sz w:val="28"/>
          <w:szCs w:val="28"/>
        </w:rPr>
      </w:pPr>
      <w:r>
        <w:rPr>
          <w:sz w:val="28"/>
          <w:szCs w:val="28"/>
        </w:rPr>
        <w:t>3) расписка в получении документов (при ее наличии у заявителя).</w:t>
      </w:r>
    </w:p>
    <w:p>
      <w:pPr>
        <w:pStyle w:val="ConsPlusNormal"/>
        <w:spacing w:before="240" w:after="0"/>
        <w:ind w:firstLine="540"/>
        <w:jc w:val="both"/>
        <w:rPr>
          <w:sz w:val="28"/>
          <w:szCs w:val="28"/>
        </w:rPr>
      </w:pPr>
      <w:r>
        <w:rPr>
          <w:sz w:val="28"/>
          <w:szCs w:val="28"/>
        </w:rPr>
        <w:t>Специалист, ответственный за прием и выдачу документов, при выдаче результата предоставления услуги на бумажном носителе:</w:t>
      </w:r>
    </w:p>
    <w:p>
      <w:pPr>
        <w:pStyle w:val="ConsPlusNormal"/>
        <w:spacing w:before="240" w:after="0"/>
        <w:ind w:firstLine="540"/>
        <w:jc w:val="both"/>
        <w:rPr>
          <w:sz w:val="28"/>
          <w:szCs w:val="28"/>
        </w:rPr>
      </w:pPr>
      <w:r>
        <w:rPr>
          <w:sz w:val="28"/>
          <w:szCs w:val="28"/>
        </w:rPr>
        <w:t>1) устанавливает личность заявителя либо его представителя;</w:t>
      </w:r>
    </w:p>
    <w:p>
      <w:pPr>
        <w:pStyle w:val="ConsPlusNormal"/>
        <w:spacing w:before="240" w:after="0"/>
        <w:ind w:firstLine="540"/>
        <w:jc w:val="both"/>
        <w:rPr>
          <w:sz w:val="28"/>
          <w:szCs w:val="28"/>
        </w:rPr>
      </w:pPr>
      <w:r>
        <w:rPr>
          <w:sz w:val="28"/>
          <w:szCs w:val="28"/>
        </w:rPr>
        <w:t>2) проверяет правомочия представителя заявителя действовать от имени заявителя при получении документов;</w:t>
      </w:r>
    </w:p>
    <w:p>
      <w:pPr>
        <w:pStyle w:val="ConsPlusNormal"/>
        <w:spacing w:before="240" w:after="0"/>
        <w:ind w:firstLine="540"/>
        <w:jc w:val="both"/>
        <w:rPr>
          <w:sz w:val="28"/>
          <w:szCs w:val="28"/>
        </w:rPr>
      </w:pPr>
      <w:r>
        <w:rPr>
          <w:sz w:val="28"/>
          <w:szCs w:val="28"/>
        </w:rPr>
        <w:t>3) выдает документы;</w:t>
      </w:r>
    </w:p>
    <w:p>
      <w:pPr>
        <w:pStyle w:val="ConsPlusNormal"/>
        <w:spacing w:before="240" w:after="0"/>
        <w:ind w:firstLine="540"/>
        <w:jc w:val="both"/>
        <w:rPr>
          <w:sz w:val="28"/>
          <w:szCs w:val="28"/>
        </w:rPr>
      </w:pPr>
      <w:r>
        <w:rPr>
          <w:sz w:val="28"/>
          <w:szCs w:val="28"/>
        </w:rPr>
        <w:t>4) регистрирует факт выдачи документов в системе электронного документооборота уполномоченного органа и в журнале регистрации;</w:t>
      </w:r>
    </w:p>
    <w:p>
      <w:pPr>
        <w:pStyle w:val="ConsPlusNormal"/>
        <w:spacing w:before="240" w:after="0"/>
        <w:ind w:firstLine="540"/>
        <w:jc w:val="both"/>
        <w:rPr>
          <w:sz w:val="28"/>
          <w:szCs w:val="28"/>
        </w:rPr>
      </w:pPr>
      <w:r>
        <w:rPr>
          <w:sz w:val="28"/>
          <w:szCs w:val="28"/>
        </w:rPr>
        <w:t>5) отказывает в выдаче результата предоставления муниципальной услуги в случаях:</w:t>
      </w:r>
    </w:p>
    <w:p>
      <w:pPr>
        <w:pStyle w:val="ConsPlusNormal"/>
        <w:spacing w:before="240" w:after="0"/>
        <w:ind w:firstLine="540"/>
        <w:jc w:val="both"/>
        <w:rPr>
          <w:sz w:val="28"/>
          <w:szCs w:val="28"/>
        </w:rPr>
      </w:pPr>
      <w:r>
        <w:rPr>
          <w:sz w:val="28"/>
          <w:szCs w:val="28"/>
        </w:rPr>
        <w:t>- за выдачей документов обратилось лицо, не являющееся заявителем (его представителем);</w:t>
      </w:r>
    </w:p>
    <w:p>
      <w:pPr>
        <w:pStyle w:val="ConsPlusNormal"/>
        <w:spacing w:before="240" w:after="0"/>
        <w:ind w:firstLine="540"/>
        <w:jc w:val="both"/>
        <w:rPr>
          <w:sz w:val="28"/>
          <w:szCs w:val="28"/>
        </w:rPr>
      </w:pPr>
      <w:r>
        <w:rPr>
          <w:sz w:val="28"/>
          <w:szCs w:val="28"/>
        </w:rPr>
        <w:t>- обратившееся лицо отказалось предъявить документ, удостоверяющий его личность.</w:t>
      </w:r>
    </w:p>
    <w:p>
      <w:pPr>
        <w:pStyle w:val="ConsPlusNormal"/>
        <w:spacing w:before="240" w:after="0"/>
        <w:ind w:firstLine="540"/>
        <w:jc w:val="both"/>
        <w:rPr>
          <w:sz w:val="28"/>
          <w:szCs w:val="28"/>
        </w:rPr>
      </w:pPr>
      <w:r>
        <w:rPr>
          <w:sz w:val="28"/>
          <w:szCs w:val="28"/>
        </w:rP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pPr>
        <w:pStyle w:val="ConsPlusNormal"/>
        <w:spacing w:before="240" w:after="0"/>
        <w:ind w:firstLine="540"/>
        <w:jc w:val="both"/>
        <w:rPr>
          <w:sz w:val="28"/>
          <w:szCs w:val="28"/>
        </w:rPr>
      </w:pPr>
      <w:r>
        <w:rPr>
          <w:sz w:val="28"/>
          <w:szCs w:val="28"/>
        </w:rPr>
        <w:t>1) устанавливает личность заявителя либо его представителя;</w:t>
      </w:r>
    </w:p>
    <w:p>
      <w:pPr>
        <w:pStyle w:val="ConsPlusNormal"/>
        <w:spacing w:before="240" w:after="0"/>
        <w:ind w:firstLine="540"/>
        <w:jc w:val="both"/>
        <w:rPr>
          <w:sz w:val="28"/>
          <w:szCs w:val="28"/>
        </w:rPr>
      </w:pPr>
      <w:r>
        <w:rPr>
          <w:sz w:val="28"/>
          <w:szCs w:val="28"/>
        </w:rPr>
        <w:t>2) проверяет правомочия представителя заявителя действовать от имени заявителя при получении документов;</w:t>
      </w:r>
    </w:p>
    <w:p>
      <w:pPr>
        <w:pStyle w:val="ConsPlusNormal"/>
        <w:spacing w:before="240" w:after="0"/>
        <w:ind w:firstLine="540"/>
        <w:jc w:val="both"/>
        <w:rPr>
          <w:sz w:val="28"/>
          <w:szCs w:val="28"/>
        </w:rPr>
      </w:pPr>
      <w:r>
        <w:rPr>
          <w:sz w:val="28"/>
          <w:szCs w:val="28"/>
        </w:rPr>
        <w:t>3) сверяет электронные образы документов с оригиналами (при направлении запроса и документов на предоставление услуги через ЕПГУ, РПГУ;</w:t>
      </w:r>
    </w:p>
    <w:p>
      <w:pPr>
        <w:pStyle w:val="ConsPlusNormal"/>
        <w:spacing w:before="240" w:after="0"/>
        <w:ind w:firstLine="540"/>
        <w:jc w:val="both"/>
        <w:rPr>
          <w:sz w:val="28"/>
          <w:szCs w:val="28"/>
        </w:rPr>
      </w:pPr>
      <w:r>
        <w:rPr>
          <w:sz w:val="28"/>
          <w:szCs w:val="28"/>
        </w:rPr>
        <w:t>4)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pPr>
        <w:pStyle w:val="ConsPlusNormal"/>
        <w:spacing w:before="240" w:after="0"/>
        <w:ind w:firstLine="540"/>
        <w:jc w:val="both"/>
        <w:rPr>
          <w:sz w:val="28"/>
          <w:szCs w:val="28"/>
        </w:rPr>
      </w:pPr>
      <w:r>
        <w:rPr>
          <w:sz w:val="28"/>
          <w:szCs w:val="28"/>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pPr>
        <w:pStyle w:val="ConsPlusNormal"/>
        <w:spacing w:before="240" w:after="0"/>
        <w:ind w:firstLine="540"/>
        <w:jc w:val="both"/>
        <w:rPr>
          <w:sz w:val="28"/>
          <w:szCs w:val="28"/>
        </w:rPr>
      </w:pPr>
      <w:r>
        <w:rPr>
          <w:sz w:val="28"/>
          <w:szCs w:val="28"/>
        </w:rPr>
        <w:t>В случае, если принято решение о переводе или об отказе в переводе жилого помещения в нежилое и нежилого помещения в жилое помещение,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pPr>
        <w:pStyle w:val="ConsPlusNormal"/>
        <w:spacing w:before="240" w:after="0"/>
        <w:ind w:firstLine="540"/>
        <w:jc w:val="both"/>
        <w:rPr>
          <w:sz w:val="28"/>
          <w:szCs w:val="28"/>
        </w:rPr>
      </w:pPr>
      <w:r>
        <w:rPr>
          <w:sz w:val="28"/>
          <w:szCs w:val="28"/>
        </w:rPr>
        <w:t>Максимальный срок выполнения данной административной процедуры составляет 3 рабочих дня со дня принятия решения о переводе или об отказе в переводе жилого помещения в нежилое и нежилого помещения в жилое помещение.</w:t>
      </w:r>
    </w:p>
    <w:p>
      <w:pPr>
        <w:pStyle w:val="ConsPlusNormal"/>
        <w:spacing w:before="240" w:after="0"/>
        <w:ind w:firstLine="540"/>
        <w:jc w:val="both"/>
        <w:rPr>
          <w:sz w:val="28"/>
          <w:szCs w:val="28"/>
        </w:rPr>
      </w:pPr>
      <w:r>
        <w:rPr>
          <w:sz w:val="28"/>
          <w:szCs w:val="28"/>
        </w:rPr>
        <w:t>Критерий принятия решения: принятие решения о переводе или об отказе в переводе жилого помещения в нежилое и нежилого помещения в жилое помещение.</w:t>
      </w:r>
    </w:p>
    <w:p>
      <w:pPr>
        <w:pStyle w:val="ConsPlusNormal"/>
        <w:spacing w:before="240" w:after="0"/>
        <w:ind w:firstLine="540"/>
        <w:jc w:val="both"/>
        <w:rPr>
          <w:sz w:val="28"/>
          <w:szCs w:val="28"/>
        </w:rPr>
      </w:pPr>
      <w:r>
        <w:rPr>
          <w:sz w:val="28"/>
          <w:szCs w:val="28"/>
        </w:rPr>
        <w:t>Результатом административной процедуры является выдача или направление по адресу, указанному в заявлении, либо через МФЦ, ЕПГУ, РПГУ заявителю документа, подтверждающего принятие такого решения.</w:t>
      </w:r>
    </w:p>
    <w:p>
      <w:pPr>
        <w:pStyle w:val="ConsPlusNormal"/>
        <w:spacing w:before="240" w:after="0"/>
        <w:ind w:firstLine="540"/>
        <w:jc w:val="both"/>
        <w:rPr>
          <w:sz w:val="28"/>
          <w:szCs w:val="28"/>
        </w:rPr>
      </w:pPr>
      <w:r>
        <w:rPr>
          <w:sz w:val="28"/>
          <w:szCs w:val="28"/>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pPr>
        <w:pStyle w:val="ConsPlusNormal"/>
        <w:jc w:val="both"/>
        <w:rPr>
          <w:sz w:val="28"/>
          <w:szCs w:val="28"/>
        </w:rPr>
      </w:pPr>
      <w:r>
        <w:rPr>
          <w:sz w:val="28"/>
          <w:szCs w:val="28"/>
        </w:rPr>
      </w:r>
    </w:p>
    <w:p>
      <w:pPr>
        <w:pStyle w:val="ConsPlusTitle"/>
        <w:numPr>
          <w:ilvl w:val="0"/>
          <w:numId w:val="0"/>
        </w:numPr>
        <w:jc w:val="center"/>
        <w:outlineLvl w:val="1"/>
        <w:rPr>
          <w:rFonts w:ascii="Times New Roman" w:hAnsi="Times New Roman" w:cs="Times New Roman"/>
          <w:sz w:val="28"/>
          <w:szCs w:val="28"/>
        </w:rPr>
      </w:pPr>
      <w:r>
        <w:rPr>
          <w:rFonts w:cs="Times New Roman" w:ascii="Times New Roman" w:hAnsi="Times New Roman"/>
          <w:sz w:val="28"/>
          <w:szCs w:val="28"/>
        </w:rPr>
        <w:t>4. Формы контроля за исполнением</w:t>
      </w:r>
    </w:p>
    <w:p>
      <w:pPr>
        <w:pStyle w:val="ConsPlusTitle"/>
        <w:jc w:val="center"/>
        <w:rPr>
          <w:rFonts w:ascii="Times New Roman" w:hAnsi="Times New Roman" w:cs="Times New Roman"/>
          <w:sz w:val="28"/>
          <w:szCs w:val="28"/>
        </w:rPr>
      </w:pPr>
      <w:r>
        <w:rPr>
          <w:rFonts w:cs="Times New Roman" w:ascii="Times New Roman" w:hAnsi="Times New Roman"/>
          <w:sz w:val="28"/>
          <w:szCs w:val="28"/>
        </w:rPr>
        <w:t>административного регламента</w:t>
      </w:r>
    </w:p>
    <w:p>
      <w:pPr>
        <w:pStyle w:val="ConsPlusNormal"/>
        <w:jc w:val="both"/>
        <w:rPr>
          <w:sz w:val="28"/>
          <w:szCs w:val="28"/>
        </w:rPr>
      </w:pPr>
      <w:r>
        <w:rPr>
          <w:sz w:val="28"/>
          <w:szCs w:val="28"/>
        </w:rPr>
      </w:r>
    </w:p>
    <w:p>
      <w:pPr>
        <w:pStyle w:val="ConsPlusNormal"/>
        <w:ind w:firstLine="540"/>
        <w:jc w:val="both"/>
        <w:rPr>
          <w:sz w:val="28"/>
          <w:szCs w:val="28"/>
        </w:rPr>
      </w:pPr>
      <w:r>
        <w:rPr>
          <w:sz w:val="28"/>
          <w:szCs w:val="28"/>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ConsPlusNormal"/>
        <w:spacing w:before="240" w:after="0"/>
        <w:ind w:firstLine="540"/>
        <w:jc w:val="both"/>
        <w:rPr>
          <w:sz w:val="28"/>
          <w:szCs w:val="28"/>
        </w:rPr>
      </w:pPr>
      <w:r>
        <w:rPr>
          <w:sz w:val="28"/>
          <w:szCs w:val="28"/>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должностное лицо уполномоченного органа.</w:t>
      </w:r>
    </w:p>
    <w:p>
      <w:pPr>
        <w:pStyle w:val="ConsPlusNormal"/>
        <w:spacing w:before="240" w:after="0"/>
        <w:ind w:firstLine="540"/>
        <w:jc w:val="both"/>
        <w:rPr>
          <w:sz w:val="28"/>
          <w:szCs w:val="28"/>
        </w:rPr>
      </w:pPr>
      <w:r>
        <w:rPr>
          <w:sz w:val="28"/>
          <w:szCs w:val="28"/>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pPr>
        <w:pStyle w:val="ConsPlusNormal"/>
        <w:spacing w:before="240" w:after="0"/>
        <w:ind w:firstLine="540"/>
        <w:jc w:val="both"/>
        <w:rPr>
          <w:sz w:val="28"/>
          <w:szCs w:val="28"/>
        </w:rPr>
      </w:pPr>
      <w:r>
        <w:rPr>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ConsPlusNormal"/>
        <w:spacing w:before="240" w:after="0"/>
        <w:ind w:firstLine="540"/>
        <w:jc w:val="both"/>
        <w:rPr>
          <w:sz w:val="28"/>
          <w:szCs w:val="28"/>
        </w:rPr>
      </w:pPr>
      <w:r>
        <w:rPr>
          <w:sz w:val="28"/>
          <w:szCs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pPr>
        <w:pStyle w:val="ConsPlusNormal"/>
        <w:spacing w:before="240" w:after="0"/>
        <w:ind w:firstLine="540"/>
        <w:jc w:val="both"/>
        <w:rPr>
          <w:sz w:val="28"/>
          <w:szCs w:val="28"/>
        </w:rPr>
      </w:pPr>
      <w:r>
        <w:rPr>
          <w:sz w:val="28"/>
          <w:szCs w:val="28"/>
        </w:rPr>
        <w:t>Проверки полноты и качества предоставления муниципальной услуги осуществляются на основании распоряжений уполномоченного органа.</w:t>
      </w:r>
    </w:p>
    <w:p>
      <w:pPr>
        <w:pStyle w:val="ConsPlusNormal"/>
        <w:spacing w:before="240" w:after="0"/>
        <w:ind w:firstLine="540"/>
        <w:jc w:val="both"/>
        <w:rPr>
          <w:sz w:val="28"/>
          <w:szCs w:val="28"/>
        </w:rPr>
      </w:pPr>
      <w:r>
        <w:rPr>
          <w:sz w:val="28"/>
          <w:szCs w:val="28"/>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pPr>
        <w:pStyle w:val="ConsPlusNormal"/>
        <w:spacing w:before="240" w:after="0"/>
        <w:ind w:firstLine="540"/>
        <w:jc w:val="both"/>
        <w:rPr>
          <w:sz w:val="28"/>
          <w:szCs w:val="28"/>
        </w:rPr>
      </w:pPr>
      <w:r>
        <w:rPr>
          <w:sz w:val="28"/>
          <w:szCs w:val="28"/>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pPr>
        <w:pStyle w:val="ConsPlusNormal"/>
        <w:spacing w:before="240" w:after="0"/>
        <w:ind w:firstLine="540"/>
        <w:jc w:val="both"/>
        <w:rPr>
          <w:sz w:val="28"/>
          <w:szCs w:val="28"/>
        </w:rPr>
      </w:pPr>
      <w:r>
        <w:rPr>
          <w:sz w:val="28"/>
          <w:szCs w:val="28"/>
        </w:rPr>
        <w:t>Периодичность осуществления плановых проверок - не реже одного раза в квартал.</w:t>
      </w:r>
    </w:p>
    <w:p>
      <w:pPr>
        <w:pStyle w:val="ConsPlusNormal"/>
        <w:spacing w:before="240" w:after="0"/>
        <w:ind w:firstLine="540"/>
        <w:jc w:val="both"/>
        <w:rPr>
          <w:sz w:val="28"/>
          <w:szCs w:val="28"/>
        </w:rPr>
      </w:pPr>
      <w:r>
        <w:rPr>
          <w:sz w:val="28"/>
          <w:szCs w:val="28"/>
        </w:rPr>
        <w:t>4.3.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pPr>
        <w:pStyle w:val="ConsPlusNormal"/>
        <w:spacing w:before="240" w:after="0"/>
        <w:ind w:firstLine="540"/>
        <w:jc w:val="both"/>
        <w:rPr>
          <w:sz w:val="28"/>
          <w:szCs w:val="28"/>
        </w:rPr>
      </w:pPr>
      <w:r>
        <w:rPr>
          <w:sz w:val="28"/>
          <w:szCs w:val="28"/>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pPr>
        <w:pStyle w:val="ConsPlusNormal"/>
        <w:spacing w:before="240" w:after="0"/>
        <w:ind w:firstLine="540"/>
        <w:jc w:val="both"/>
        <w:rPr>
          <w:sz w:val="28"/>
          <w:szCs w:val="28"/>
        </w:rPr>
      </w:pPr>
      <w:r>
        <w:rPr>
          <w:sz w:val="28"/>
          <w:szCs w:val="28"/>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pPr>
        <w:pStyle w:val="ConsPlusNormal"/>
        <w:spacing w:before="240" w:after="0"/>
        <w:ind w:firstLine="540"/>
        <w:jc w:val="both"/>
        <w:rPr>
          <w:sz w:val="28"/>
          <w:szCs w:val="28"/>
        </w:rPr>
      </w:pPr>
      <w:r>
        <w:rPr>
          <w:sz w:val="28"/>
          <w:szCs w:val="28"/>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pPr>
        <w:pStyle w:val="ConsPlusNormal"/>
        <w:spacing w:before="240" w:after="0"/>
        <w:ind w:firstLine="540"/>
        <w:jc w:val="both"/>
        <w:rPr>
          <w:sz w:val="28"/>
          <w:szCs w:val="28"/>
        </w:rPr>
      </w:pPr>
      <w:r>
        <w:rPr>
          <w:sz w:val="28"/>
          <w:szCs w:val="28"/>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pPr>
        <w:pStyle w:val="ConsPlusNormal"/>
        <w:spacing w:before="240" w:after="0"/>
        <w:ind w:firstLine="540"/>
        <w:jc w:val="both"/>
        <w:rPr>
          <w:sz w:val="28"/>
          <w:szCs w:val="28"/>
        </w:rPr>
      </w:pPr>
      <w:r>
        <w:rPr>
          <w:sz w:val="28"/>
          <w:szCs w:val="28"/>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pPr>
        <w:pStyle w:val="ConsPlusNormal"/>
        <w:spacing w:before="240" w:after="0"/>
        <w:ind w:firstLine="540"/>
        <w:jc w:val="both"/>
        <w:rPr>
          <w:sz w:val="28"/>
          <w:szCs w:val="28"/>
        </w:rPr>
      </w:pPr>
      <w:r>
        <w:rPr>
          <w:sz w:val="28"/>
          <w:szCs w:val="28"/>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pPr>
        <w:pStyle w:val="ConsPlusNormal"/>
        <w:spacing w:before="240" w:after="0"/>
        <w:ind w:firstLine="540"/>
        <w:jc w:val="both"/>
        <w:rPr>
          <w:sz w:val="28"/>
          <w:szCs w:val="28"/>
        </w:rPr>
      </w:pPr>
      <w:r>
        <w:rPr>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ConsPlusNormal"/>
        <w:spacing w:before="240" w:after="0"/>
        <w:ind w:firstLine="540"/>
        <w:jc w:val="both"/>
        <w:rPr>
          <w:sz w:val="28"/>
          <w:szCs w:val="28"/>
        </w:rPr>
      </w:pPr>
      <w:r>
        <w:rPr>
          <w:sz w:val="28"/>
          <w:szCs w:val="28"/>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pPr>
        <w:pStyle w:val="ConsPlusNormal"/>
        <w:spacing w:before="240" w:after="0"/>
        <w:ind w:firstLine="540"/>
        <w:jc w:val="both"/>
        <w:rPr>
          <w:sz w:val="28"/>
          <w:szCs w:val="28"/>
        </w:rPr>
      </w:pPr>
      <w:r>
        <w:rPr>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pPr>
        <w:pStyle w:val="ConsPlusNormal"/>
        <w:jc w:val="both"/>
        <w:rPr>
          <w:sz w:val="28"/>
          <w:szCs w:val="28"/>
        </w:rPr>
      </w:pPr>
      <w:r>
        <w:rPr>
          <w:sz w:val="28"/>
          <w:szCs w:val="28"/>
        </w:rPr>
      </w:r>
    </w:p>
    <w:p>
      <w:pPr>
        <w:pStyle w:val="ConsPlusTitle"/>
        <w:numPr>
          <w:ilvl w:val="0"/>
          <w:numId w:val="0"/>
        </w:numPr>
        <w:jc w:val="center"/>
        <w:outlineLvl w:val="1"/>
        <w:rPr>
          <w:rFonts w:ascii="Times New Roman" w:hAnsi="Times New Roman" w:cs="Times New Roman"/>
          <w:sz w:val="28"/>
          <w:szCs w:val="28"/>
        </w:rPr>
      </w:pPr>
      <w:r>
        <w:rPr>
          <w:rFonts w:cs="Times New Roman" w:ascii="Times New Roman" w:hAnsi="Times New Roman"/>
          <w:sz w:val="28"/>
          <w:szCs w:val="28"/>
        </w:rPr>
        <w:t>5. Досудебный (внесудебный) порядок обжалования решений</w:t>
      </w:r>
    </w:p>
    <w:p>
      <w:pPr>
        <w:pStyle w:val="ConsPlusTitle"/>
        <w:jc w:val="center"/>
        <w:rPr>
          <w:rFonts w:ascii="Times New Roman" w:hAnsi="Times New Roman" w:cs="Times New Roman"/>
          <w:sz w:val="28"/>
          <w:szCs w:val="28"/>
        </w:rPr>
      </w:pPr>
      <w:r>
        <w:rPr>
          <w:rFonts w:cs="Times New Roman" w:ascii="Times New Roman" w:hAnsi="Times New Roman"/>
          <w:sz w:val="28"/>
          <w:szCs w:val="28"/>
        </w:rPr>
        <w:t>и действий (бездействия) органов, предоставляющих</w:t>
      </w:r>
    </w:p>
    <w:p>
      <w:pPr>
        <w:pStyle w:val="ConsPlusTitle"/>
        <w:jc w:val="center"/>
        <w:rPr>
          <w:rFonts w:ascii="Times New Roman" w:hAnsi="Times New Roman" w:cs="Times New Roman"/>
          <w:sz w:val="28"/>
          <w:szCs w:val="28"/>
        </w:rPr>
      </w:pPr>
      <w:r>
        <w:rPr>
          <w:rFonts w:cs="Times New Roman" w:ascii="Times New Roman" w:hAnsi="Times New Roman"/>
          <w:sz w:val="28"/>
          <w:szCs w:val="28"/>
        </w:rPr>
        <w:t>муниципальные услуги, а также</w:t>
      </w:r>
    </w:p>
    <w:p>
      <w:pPr>
        <w:pStyle w:val="ConsPlusTitle"/>
        <w:jc w:val="center"/>
        <w:rPr>
          <w:rFonts w:ascii="Times New Roman" w:hAnsi="Times New Roman" w:cs="Times New Roman"/>
          <w:sz w:val="28"/>
          <w:szCs w:val="28"/>
        </w:rPr>
      </w:pPr>
      <w:r>
        <w:rPr>
          <w:rFonts w:cs="Times New Roman" w:ascii="Times New Roman" w:hAnsi="Times New Roman"/>
          <w:sz w:val="28"/>
          <w:szCs w:val="28"/>
        </w:rPr>
        <w:t>их должностных лиц</w:t>
      </w:r>
    </w:p>
    <w:p>
      <w:pPr>
        <w:pStyle w:val="ConsPlusNormal"/>
        <w:jc w:val="both"/>
        <w:rPr>
          <w:sz w:val="28"/>
          <w:szCs w:val="28"/>
        </w:rPr>
      </w:pPr>
      <w:r>
        <w:rPr>
          <w:sz w:val="28"/>
          <w:szCs w:val="28"/>
        </w:rPr>
      </w:r>
    </w:p>
    <w:p>
      <w:pPr>
        <w:pStyle w:val="ConsPlusNormal"/>
        <w:ind w:firstLine="540"/>
        <w:jc w:val="both"/>
        <w:rPr>
          <w:sz w:val="28"/>
          <w:szCs w:val="28"/>
        </w:rPr>
      </w:pPr>
      <w:bookmarkStart w:id="4" w:name="Par358"/>
      <w:bookmarkEnd w:id="4"/>
      <w:r>
        <w:rPr>
          <w:sz w:val="28"/>
          <w:szCs w:val="2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pPr>
        <w:pStyle w:val="ConsPlusNormal"/>
        <w:spacing w:before="240" w:after="0"/>
        <w:ind w:firstLine="540"/>
        <w:jc w:val="both"/>
        <w:rPr>
          <w:sz w:val="28"/>
          <w:szCs w:val="28"/>
        </w:rPr>
      </w:pPr>
      <w:r>
        <w:rPr>
          <w:sz w:val="28"/>
          <w:szCs w:val="28"/>
        </w:rPr>
        <w:t>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органа, предоставляющего муниципальную услугу.</w:t>
      </w:r>
    </w:p>
    <w:p>
      <w:pPr>
        <w:pStyle w:val="ConsPlusNormal"/>
        <w:spacing w:before="240" w:after="0"/>
        <w:ind w:firstLine="540"/>
        <w:jc w:val="both"/>
        <w:rPr>
          <w:sz w:val="28"/>
          <w:szCs w:val="28"/>
        </w:rPr>
      </w:pPr>
      <w:r>
        <w:rPr>
          <w:sz w:val="28"/>
          <w:szCs w:val="28"/>
        </w:rPr>
        <w:t>Жалоба подается в письменной форме на бумажном носителе, в электронной форме в орган, предоставляющий муниципальную услугу.</w:t>
      </w:r>
    </w:p>
    <w:p>
      <w:pPr>
        <w:pStyle w:val="ConsPlusNormal"/>
        <w:spacing w:before="240" w:after="0"/>
        <w:ind w:firstLine="540"/>
        <w:jc w:val="both"/>
        <w:rPr>
          <w:sz w:val="28"/>
          <w:szCs w:val="28"/>
        </w:rPr>
      </w:pPr>
      <w:r>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
    <w:p>
      <w:pPr>
        <w:pStyle w:val="ConsPlusNormal"/>
        <w:spacing w:before="240" w:after="0"/>
        <w:ind w:firstLine="540"/>
        <w:jc w:val="both"/>
        <w:rPr>
          <w:sz w:val="28"/>
          <w:szCs w:val="28"/>
        </w:rPr>
      </w:pPr>
      <w:r>
        <w:rPr>
          <w:sz w:val="28"/>
          <w:szCs w:val="28"/>
        </w:rPr>
        <w:t>Заявитель может обратиться с жалобой, в том числе в следующих случаях:</w:t>
      </w:r>
    </w:p>
    <w:p>
      <w:pPr>
        <w:pStyle w:val="ConsPlusNormal"/>
        <w:spacing w:before="240" w:after="0"/>
        <w:ind w:firstLine="540"/>
        <w:jc w:val="both"/>
        <w:rPr>
          <w:sz w:val="28"/>
          <w:szCs w:val="28"/>
        </w:rPr>
      </w:pPr>
      <w:r>
        <w:rPr>
          <w:sz w:val="28"/>
          <w:szCs w:val="28"/>
        </w:rPr>
        <w:t>1) нарушение срока регистрации запроса о предоставлении муниципальной услуги;</w:t>
      </w:r>
    </w:p>
    <w:p>
      <w:pPr>
        <w:pStyle w:val="ConsPlusNormal"/>
        <w:spacing w:before="240" w:after="0"/>
        <w:ind w:firstLine="540"/>
        <w:jc w:val="both"/>
        <w:rPr>
          <w:sz w:val="28"/>
          <w:szCs w:val="28"/>
        </w:rPr>
      </w:pPr>
      <w:r>
        <w:rPr>
          <w:sz w:val="28"/>
          <w:szCs w:val="28"/>
        </w:rPr>
        <w:t>2) нарушение срока предоставления муниципальной услуги;</w:t>
      </w:r>
    </w:p>
    <w:p>
      <w:pPr>
        <w:pStyle w:val="ConsPlusNormal"/>
        <w:spacing w:before="240" w:after="0"/>
        <w:ind w:firstLine="540"/>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pStyle w:val="ConsPlusNormal"/>
        <w:spacing w:before="240" w:after="0"/>
        <w:ind w:firstLine="540"/>
        <w:jc w:val="both"/>
        <w:rPr>
          <w:sz w:val="28"/>
          <w:szCs w:val="28"/>
        </w:rPr>
      </w:pPr>
      <w:r>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ConsPlusNormal"/>
        <w:spacing w:before="240" w:after="0"/>
        <w:ind w:firstLine="540"/>
        <w:jc w:val="both"/>
        <w:rPr>
          <w:sz w:val="28"/>
          <w:szCs w:val="28"/>
        </w:rPr>
      </w:pPr>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ConsPlusNormal"/>
        <w:spacing w:before="240" w:after="0"/>
        <w:ind w:firstLine="540"/>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ConsPlusNormal"/>
        <w:spacing w:before="240" w:after="0"/>
        <w:ind w:firstLine="540"/>
        <w:jc w:val="both"/>
        <w:rPr>
          <w:sz w:val="28"/>
          <w:szCs w:val="28"/>
        </w:rPr>
      </w:pPr>
      <w:r>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pPr>
        <w:pStyle w:val="ConsPlusNormal"/>
        <w:spacing w:before="240" w:after="0"/>
        <w:ind w:firstLine="540"/>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pPr>
        <w:pStyle w:val="ConsPlusNormal"/>
        <w:spacing w:before="240" w:after="0"/>
        <w:ind w:firstLine="540"/>
        <w:jc w:val="both"/>
        <w:rPr>
          <w:sz w:val="28"/>
          <w:szCs w:val="28"/>
        </w:rPr>
      </w:pPr>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ConsPlusNormal"/>
        <w:spacing w:before="240" w:after="0"/>
        <w:ind w:firstLine="540"/>
        <w:jc w:val="both"/>
        <w:rPr>
          <w:sz w:val="28"/>
          <w:szCs w:val="28"/>
        </w:rPr>
      </w:pPr>
      <w:r>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N 210-ФЗ.</w:t>
      </w:r>
    </w:p>
    <w:p>
      <w:pPr>
        <w:pStyle w:val="ConsPlusNormal"/>
        <w:spacing w:before="240" w:after="0"/>
        <w:ind w:firstLine="540"/>
        <w:jc w:val="both"/>
        <w:rPr>
          <w:sz w:val="28"/>
          <w:szCs w:val="28"/>
        </w:rPr>
      </w:pPr>
      <w:r>
        <w:rPr>
          <w:sz w:val="28"/>
          <w:szCs w:val="28"/>
        </w:rPr>
        <w:t>Жалоба должна содержать:</w:t>
      </w:r>
    </w:p>
    <w:p>
      <w:pPr>
        <w:pStyle w:val="ConsPlusNormal"/>
        <w:spacing w:before="240" w:after="0"/>
        <w:ind w:firstLine="540"/>
        <w:jc w:val="both"/>
        <w:rPr>
          <w:sz w:val="28"/>
          <w:szCs w:val="28"/>
        </w:rPr>
      </w:pPr>
      <w:r>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pPr>
        <w:pStyle w:val="ConsPlusNormal"/>
        <w:spacing w:before="240" w:after="0"/>
        <w:ind w:firstLine="540"/>
        <w:jc w:val="both"/>
        <w:rPr>
          <w:sz w:val="28"/>
          <w:szCs w:val="28"/>
        </w:rPr>
      </w:pPr>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ConsPlusNormal"/>
        <w:spacing w:before="240" w:after="0"/>
        <w:ind w:firstLine="540"/>
        <w:jc w:val="both"/>
        <w:rPr>
          <w:sz w:val="28"/>
          <w:szCs w:val="28"/>
        </w:rPr>
      </w:pPr>
      <w:r>
        <w:rPr>
          <w:sz w:val="28"/>
          <w:szCs w:val="28"/>
        </w:rPr>
        <w:t>4)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pPr>
        <w:pStyle w:val="ConsPlusNormal"/>
        <w:spacing w:before="240" w:after="0"/>
        <w:ind w:firstLine="540"/>
        <w:jc w:val="both"/>
        <w:rPr>
          <w:sz w:val="28"/>
          <w:szCs w:val="28"/>
        </w:rPr>
      </w:pPr>
      <w:r>
        <w:rPr>
          <w:sz w:val="28"/>
          <w:szCs w:val="28"/>
        </w:rPr>
        <w:t>5)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pPr>
        <w:pStyle w:val="ConsPlusNormal"/>
        <w:spacing w:before="240" w:after="0"/>
        <w:ind w:firstLine="540"/>
        <w:jc w:val="both"/>
        <w:rPr>
          <w:sz w:val="28"/>
          <w:szCs w:val="28"/>
        </w:rPr>
      </w:pPr>
      <w:r>
        <w:rPr>
          <w:sz w:val="28"/>
          <w:szCs w:val="28"/>
        </w:rPr>
        <w:t>5.2. 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pPr>
        <w:pStyle w:val="ConsPlusNormal"/>
        <w:spacing w:before="240" w:after="0"/>
        <w:ind w:firstLine="540"/>
        <w:jc w:val="both"/>
        <w:rPr>
          <w:sz w:val="28"/>
          <w:szCs w:val="28"/>
        </w:rPr>
      </w:pPr>
      <w:r>
        <w:rPr>
          <w:sz w:val="28"/>
          <w:szCs w:val="28"/>
        </w:rPr>
        <w:t>Жалобы на решения, действия (бездействия) должностных лиц рассматриваются в порядке и сроки, установленные Федеральный закон от 02.05.2006 № 59-ФЗ «О порядке рассмотрения обращений граждан Российской Федерации».</w:t>
      </w:r>
    </w:p>
    <w:p>
      <w:pPr>
        <w:pStyle w:val="ConsPlusNormal"/>
        <w:spacing w:before="240" w:after="0"/>
        <w:ind w:firstLine="540"/>
        <w:jc w:val="both"/>
        <w:rPr>
          <w:sz w:val="28"/>
          <w:szCs w:val="28"/>
        </w:rPr>
      </w:pPr>
      <w:r>
        <w:rPr>
          <w:sz w:val="28"/>
          <w:szCs w:val="28"/>
        </w:rPr>
        <w:t>5.3. Способы информирования заявителей о порядке подачи и рассмотрения жалобы, в том числе с использованием ЕПГУ, РПГУ.</w:t>
      </w:r>
    </w:p>
    <w:p>
      <w:pPr>
        <w:pStyle w:val="ConsPlusNormal"/>
        <w:spacing w:before="240" w:after="0"/>
        <w:ind w:firstLine="540"/>
        <w:jc w:val="both"/>
        <w:rPr>
          <w:sz w:val="28"/>
          <w:szCs w:val="28"/>
        </w:rPr>
      </w:pPr>
      <w:r>
        <w:rPr>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ConsPlusNormal"/>
        <w:spacing w:before="240" w:after="0"/>
        <w:ind w:firstLine="540"/>
        <w:jc w:val="both"/>
        <w:rPr>
          <w:sz w:val="28"/>
          <w:szCs w:val="28"/>
        </w:rPr>
      </w:pPr>
      <w:r>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ConsPlusNormal"/>
        <w:spacing w:before="240" w:after="0"/>
        <w:ind w:firstLine="540"/>
        <w:jc w:val="both"/>
        <w:rPr>
          <w:sz w:val="28"/>
          <w:szCs w:val="28"/>
        </w:rPr>
      </w:pPr>
      <w:r>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pStyle w:val="ConsPlusNormal"/>
        <w:spacing w:before="240" w:after="0"/>
        <w:ind w:firstLine="540"/>
        <w:jc w:val="both"/>
        <w:rPr>
          <w:sz w:val="28"/>
          <w:szCs w:val="28"/>
        </w:rPr>
      </w:pPr>
      <w:r>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pPr>
        <w:pStyle w:val="ConsPlusNormal"/>
        <w:spacing w:before="240" w:after="0"/>
        <w:ind w:firstLine="540"/>
        <w:jc w:val="both"/>
        <w:rPr>
          <w:sz w:val="28"/>
          <w:szCs w:val="28"/>
        </w:rPr>
      </w:pPr>
      <w:r>
        <w:rPr>
          <w:sz w:val="28"/>
          <w:szCs w:val="28"/>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pPr>
        <w:pStyle w:val="ConsPlusNormal"/>
        <w:spacing w:before="240" w:after="0"/>
        <w:ind w:firstLine="540"/>
        <w:jc w:val="both"/>
        <w:rPr>
          <w:sz w:val="28"/>
          <w:szCs w:val="28"/>
        </w:rPr>
      </w:pPr>
      <w:r>
        <w:rPr>
          <w:sz w:val="28"/>
          <w:szCs w:val="28"/>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функциональных центров предоставления государственных и муниципальных услуг и их работников».</w:t>
      </w:r>
    </w:p>
    <w:p>
      <w:pPr>
        <w:pStyle w:val="ConsPlusNormal"/>
        <w:jc w:val="both"/>
        <w:rPr>
          <w:sz w:val="28"/>
          <w:szCs w:val="28"/>
        </w:rPr>
      </w:pPr>
      <w:r>
        <w:rPr>
          <w:sz w:val="28"/>
          <w:szCs w:val="28"/>
        </w:rPr>
      </w:r>
    </w:p>
    <w:p>
      <w:pPr>
        <w:pStyle w:val="ConsPlusTitle"/>
        <w:numPr>
          <w:ilvl w:val="0"/>
          <w:numId w:val="0"/>
        </w:numPr>
        <w:jc w:val="center"/>
        <w:outlineLvl w:val="1"/>
        <w:rPr>
          <w:rFonts w:ascii="Times New Roman" w:hAnsi="Times New Roman" w:cs="Times New Roman"/>
          <w:sz w:val="28"/>
          <w:szCs w:val="28"/>
        </w:rPr>
      </w:pPr>
      <w:r>
        <w:rPr>
          <w:rFonts w:cs="Times New Roman" w:ascii="Times New Roman" w:hAnsi="Times New Roman"/>
          <w:sz w:val="28"/>
          <w:szCs w:val="28"/>
        </w:rPr>
        <w:t>6. Особенности выполнения административных</w:t>
      </w:r>
    </w:p>
    <w:p>
      <w:pPr>
        <w:pStyle w:val="ConsPlusTitle"/>
        <w:jc w:val="center"/>
        <w:rPr>
          <w:rFonts w:ascii="Times New Roman" w:hAnsi="Times New Roman" w:cs="Times New Roman"/>
          <w:sz w:val="28"/>
          <w:szCs w:val="28"/>
        </w:rPr>
      </w:pPr>
      <w:r>
        <w:rPr>
          <w:rFonts w:cs="Times New Roman" w:ascii="Times New Roman" w:hAnsi="Times New Roman"/>
          <w:sz w:val="28"/>
          <w:szCs w:val="28"/>
        </w:rPr>
        <w:t>процедур (действий) в МФЦ</w:t>
      </w:r>
    </w:p>
    <w:p>
      <w:pPr>
        <w:pStyle w:val="ConsPlusNormal"/>
        <w:jc w:val="both"/>
        <w:rPr>
          <w:sz w:val="28"/>
          <w:szCs w:val="28"/>
        </w:rPr>
      </w:pPr>
      <w:r>
        <w:rPr>
          <w:sz w:val="28"/>
          <w:szCs w:val="28"/>
        </w:rPr>
      </w:r>
    </w:p>
    <w:p>
      <w:pPr>
        <w:pStyle w:val="ConsPlusNormal"/>
        <w:ind w:firstLine="540"/>
        <w:jc w:val="both"/>
        <w:rPr>
          <w:sz w:val="28"/>
          <w:szCs w:val="28"/>
        </w:rPr>
      </w:pPr>
      <w:r>
        <w:rPr>
          <w:sz w:val="28"/>
          <w:szCs w:val="28"/>
        </w:rPr>
        <w:t>6.1. 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pPr>
        <w:pStyle w:val="ConsPlusNormal"/>
        <w:spacing w:before="240" w:after="0"/>
        <w:ind w:firstLine="540"/>
        <w:jc w:val="both"/>
        <w:rPr>
          <w:sz w:val="28"/>
          <w:szCs w:val="28"/>
        </w:rPr>
      </w:pPr>
      <w:r>
        <w:rPr>
          <w:sz w:val="28"/>
          <w:szCs w:val="28"/>
        </w:rPr>
        <w:t>6.2.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pPr>
        <w:pStyle w:val="ConsPlusNormal"/>
        <w:spacing w:before="240" w:after="0"/>
        <w:ind w:firstLine="540"/>
        <w:jc w:val="both"/>
        <w:rPr>
          <w:sz w:val="28"/>
          <w:szCs w:val="28"/>
        </w:rPr>
      </w:pPr>
      <w:bookmarkStart w:id="5" w:name="Par397"/>
      <w:bookmarkEnd w:id="5"/>
      <w:r>
        <w:rPr>
          <w:sz w:val="28"/>
          <w:szCs w:val="28"/>
        </w:rPr>
        <w:t>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pPr>
        <w:pStyle w:val="ConsPlusNormal"/>
        <w:spacing w:before="240" w:after="0"/>
        <w:ind w:firstLine="540"/>
        <w:jc w:val="both"/>
        <w:rPr>
          <w:sz w:val="28"/>
          <w:szCs w:val="28"/>
        </w:rPr>
      </w:pPr>
      <w:r>
        <w:rPr>
          <w:sz w:val="28"/>
          <w:szCs w:val="28"/>
        </w:rPr>
        <w:t>6.4. Прием заявлений о предоставлении муниципальной услуги и иных документов, необходимых для предоставления муниципальной услуги.</w:t>
      </w:r>
    </w:p>
    <w:p>
      <w:pPr>
        <w:pStyle w:val="ConsPlusNormal"/>
        <w:spacing w:before="240" w:after="0"/>
        <w:ind w:firstLine="540"/>
        <w:jc w:val="both"/>
        <w:rPr>
          <w:sz w:val="28"/>
          <w:szCs w:val="28"/>
        </w:rPr>
      </w:pPr>
      <w:r>
        <w:rPr>
          <w:sz w:val="28"/>
          <w:szCs w:val="28"/>
        </w:rPr>
        <w:t>При личном обращении заявителя в МФЦ сотрудник, ответственный за прием документов:</w:t>
      </w:r>
    </w:p>
    <w:p>
      <w:pPr>
        <w:pStyle w:val="ConsPlusNormal"/>
        <w:spacing w:before="240" w:after="0"/>
        <w:ind w:firstLine="540"/>
        <w:jc w:val="both"/>
        <w:rPr>
          <w:sz w:val="28"/>
          <w:szCs w:val="28"/>
        </w:rPr>
      </w:pPr>
      <w:r>
        <w:rPr>
          <w:sz w:val="28"/>
          <w:szCs w:val="28"/>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pPr>
        <w:pStyle w:val="ConsPlusNormal"/>
        <w:spacing w:before="240" w:after="0"/>
        <w:ind w:firstLine="540"/>
        <w:jc w:val="both"/>
        <w:rPr>
          <w:sz w:val="28"/>
          <w:szCs w:val="28"/>
        </w:rPr>
      </w:pPr>
      <w:r>
        <w:rPr>
          <w:sz w:val="28"/>
          <w:szCs w:val="28"/>
        </w:rPr>
        <w:t>- проверяет представленное заявление и документы на предмет:</w:t>
      </w:r>
    </w:p>
    <w:p>
      <w:pPr>
        <w:pStyle w:val="ConsPlusNormal"/>
        <w:spacing w:before="240" w:after="0"/>
        <w:ind w:firstLine="540"/>
        <w:jc w:val="both"/>
        <w:rPr>
          <w:sz w:val="28"/>
          <w:szCs w:val="28"/>
        </w:rPr>
      </w:pPr>
      <w:r>
        <w:rPr>
          <w:sz w:val="28"/>
          <w:szCs w:val="28"/>
        </w:rPr>
        <w:t>1) текст в заявлении поддается прочтению;</w:t>
      </w:r>
    </w:p>
    <w:p>
      <w:pPr>
        <w:pStyle w:val="ConsPlusNormal"/>
        <w:spacing w:before="240" w:after="0"/>
        <w:ind w:firstLine="540"/>
        <w:jc w:val="both"/>
        <w:rPr>
          <w:sz w:val="28"/>
          <w:szCs w:val="28"/>
        </w:rPr>
      </w:pPr>
      <w:r>
        <w:rPr>
          <w:sz w:val="28"/>
          <w:szCs w:val="28"/>
        </w:rPr>
        <w:t>2) в заявлении указаны фамилия, имя, отчество (последнее - при наличии) физического лица либо наименование юридического лица;</w:t>
      </w:r>
    </w:p>
    <w:p>
      <w:pPr>
        <w:pStyle w:val="ConsPlusNormal"/>
        <w:spacing w:before="240" w:after="0"/>
        <w:ind w:firstLine="540"/>
        <w:jc w:val="both"/>
        <w:rPr>
          <w:sz w:val="28"/>
          <w:szCs w:val="28"/>
        </w:rPr>
      </w:pPr>
      <w:r>
        <w:rPr>
          <w:sz w:val="28"/>
          <w:szCs w:val="28"/>
        </w:rPr>
        <w:t>3) заявление подписано уполномоченным лицом;</w:t>
      </w:r>
    </w:p>
    <w:p>
      <w:pPr>
        <w:pStyle w:val="ConsPlusNormal"/>
        <w:spacing w:before="240" w:after="0"/>
        <w:ind w:firstLine="540"/>
        <w:jc w:val="both"/>
        <w:rPr>
          <w:sz w:val="28"/>
          <w:szCs w:val="28"/>
        </w:rPr>
      </w:pPr>
      <w:r>
        <w:rPr>
          <w:sz w:val="28"/>
          <w:szCs w:val="28"/>
        </w:rPr>
        <w:t>4) приложены документы, необходимые для предоставления муниципальной услуги;</w:t>
      </w:r>
    </w:p>
    <w:p>
      <w:pPr>
        <w:pStyle w:val="ConsPlusNormal"/>
        <w:spacing w:before="240" w:after="0"/>
        <w:ind w:firstLine="540"/>
        <w:jc w:val="both"/>
        <w:rPr>
          <w:sz w:val="28"/>
          <w:szCs w:val="28"/>
        </w:rPr>
      </w:pPr>
      <w:r>
        <w:rPr>
          <w:sz w:val="28"/>
          <w:szCs w:val="28"/>
        </w:rPr>
        <w:t>5) соответствие данных документа, удостоверяющего личность, данным, указанным в заявлении и необходимых документах;</w:t>
      </w:r>
    </w:p>
    <w:p>
      <w:pPr>
        <w:pStyle w:val="ConsPlusNormal"/>
        <w:spacing w:before="240" w:after="0"/>
        <w:ind w:firstLine="540"/>
        <w:jc w:val="both"/>
        <w:rPr>
          <w:sz w:val="28"/>
          <w:szCs w:val="28"/>
        </w:rPr>
      </w:pPr>
      <w:r>
        <w:rPr>
          <w:sz w:val="28"/>
          <w:szCs w:val="28"/>
        </w:rPr>
        <w:t>- заполняет сведения о заявителе и представленных документах в автоматизированной информационной системе (АИС МФЦ);</w:t>
      </w:r>
    </w:p>
    <w:p>
      <w:pPr>
        <w:pStyle w:val="ConsPlusNormal"/>
        <w:spacing w:before="240" w:after="0"/>
        <w:ind w:firstLine="540"/>
        <w:jc w:val="both"/>
        <w:rPr>
          <w:sz w:val="28"/>
          <w:szCs w:val="28"/>
        </w:rPr>
      </w:pPr>
      <w:r>
        <w:rPr>
          <w:sz w:val="28"/>
          <w:szCs w:val="28"/>
        </w:rPr>
        <w:t>- выдает расписку в получении документов на предоставление услуги, сформированную в АИС МФЦ;</w:t>
      </w:r>
    </w:p>
    <w:p>
      <w:pPr>
        <w:pStyle w:val="ConsPlusNormal"/>
        <w:spacing w:before="240" w:after="0"/>
        <w:ind w:firstLine="540"/>
        <w:jc w:val="both"/>
        <w:rPr>
          <w:sz w:val="28"/>
          <w:szCs w:val="28"/>
        </w:rPr>
      </w:pPr>
      <w:r>
        <w:rPr>
          <w:sz w:val="28"/>
          <w:szCs w:val="28"/>
        </w:rPr>
        <w:t>- информирует заявителя о сроке предоставления муниципальной услуги, способах получения информации о ходе исполнения муниципальной услуги;</w:t>
      </w:r>
    </w:p>
    <w:p>
      <w:pPr>
        <w:pStyle w:val="ConsPlusNormal"/>
        <w:spacing w:before="240" w:after="0"/>
        <w:ind w:firstLine="540"/>
        <w:jc w:val="both"/>
        <w:rPr>
          <w:sz w:val="28"/>
          <w:szCs w:val="28"/>
        </w:rPr>
      </w:pPr>
      <w:r>
        <w:rPr>
          <w:sz w:val="28"/>
          <w:szCs w:val="28"/>
        </w:rPr>
        <w:t>- уведомляет заявителя о том, что невостребованные документы хранятся в МФЦ в течение 30 дней, после чего передаются в уполномоченный орган.</w:t>
      </w:r>
    </w:p>
    <w:p>
      <w:pPr>
        <w:pStyle w:val="ConsPlusNormal"/>
        <w:spacing w:before="240" w:after="0"/>
        <w:ind w:firstLine="540"/>
        <w:jc w:val="both"/>
        <w:rPr>
          <w:sz w:val="28"/>
          <w:szCs w:val="28"/>
        </w:rPr>
      </w:pPr>
      <w:r>
        <w:rPr>
          <w:sz w:val="28"/>
          <w:szCs w:val="28"/>
        </w:rPr>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pPr>
        <w:pStyle w:val="ConsPlusNormal"/>
        <w:spacing w:before="240" w:after="0"/>
        <w:ind w:firstLine="540"/>
        <w:jc w:val="both"/>
        <w:rPr>
          <w:sz w:val="28"/>
          <w:szCs w:val="28"/>
        </w:rPr>
      </w:pPr>
      <w:r>
        <w:rPr>
          <w:sz w:val="28"/>
          <w:szCs w:val="28"/>
        </w:rPr>
        <w:t>6.6.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pPr>
        <w:pStyle w:val="ConsPlusNormal"/>
        <w:spacing w:before="240" w:after="0"/>
        <w:ind w:firstLine="540"/>
        <w:jc w:val="both"/>
        <w:rPr>
          <w:sz w:val="28"/>
          <w:szCs w:val="28"/>
        </w:rPr>
      </w:pPr>
      <w:r>
        <w:rPr>
          <w:sz w:val="28"/>
          <w:szCs w:val="28"/>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pPr>
        <w:pStyle w:val="ConsPlusNormal"/>
        <w:spacing w:before="240" w:after="0"/>
        <w:ind w:firstLine="540"/>
        <w:jc w:val="both"/>
        <w:rPr>
          <w:sz w:val="28"/>
          <w:szCs w:val="28"/>
        </w:rPr>
      </w:pPr>
      <w:r>
        <w:rPr>
          <w:sz w:val="28"/>
          <w:szCs w:val="28"/>
        </w:rPr>
        <w:t>6.6.1. Ответственность за выдачу результата предоставления муниципальной услуги несет сотрудник МФЦ, уполномоченный руководителем МФЦ.</w:t>
      </w:r>
    </w:p>
    <w:p>
      <w:pPr>
        <w:pStyle w:val="ConsPlusNormal"/>
        <w:spacing w:before="240" w:after="0"/>
        <w:ind w:firstLine="540"/>
        <w:jc w:val="both"/>
        <w:rPr>
          <w:sz w:val="28"/>
          <w:szCs w:val="28"/>
        </w:rPr>
      </w:pPr>
      <w:r>
        <w:rPr>
          <w:sz w:val="28"/>
          <w:szCs w:val="28"/>
        </w:rPr>
        <w:t>6.6.2. Для получения результата предоставления муниципальной услуги в МФЦ заявитель предъявляет документ, удостоверяющий его личность и расписку.</w:t>
      </w:r>
    </w:p>
    <w:p>
      <w:pPr>
        <w:pStyle w:val="ConsPlusNormal"/>
        <w:spacing w:before="240" w:after="0"/>
        <w:ind w:firstLine="540"/>
        <w:jc w:val="both"/>
        <w:rPr>
          <w:sz w:val="28"/>
          <w:szCs w:val="28"/>
        </w:rPr>
      </w:pPr>
      <w:r>
        <w:rPr>
          <w:sz w:val="28"/>
          <w:szCs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pPr>
        <w:pStyle w:val="ConsPlusNormal"/>
        <w:spacing w:before="240" w:after="0"/>
        <w:ind w:firstLine="540"/>
        <w:jc w:val="both"/>
        <w:rPr>
          <w:sz w:val="28"/>
          <w:szCs w:val="28"/>
        </w:rPr>
      </w:pPr>
      <w:r>
        <w:rPr>
          <w:sz w:val="28"/>
          <w:szCs w:val="28"/>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pPr>
        <w:pStyle w:val="ConsPlusNormal"/>
        <w:spacing w:before="240" w:after="0"/>
        <w:ind w:firstLine="540"/>
        <w:jc w:val="both"/>
        <w:rPr>
          <w:sz w:val="28"/>
          <w:szCs w:val="28"/>
        </w:rPr>
      </w:pPr>
      <w:r>
        <w:rPr>
          <w:sz w:val="28"/>
          <w:szCs w:val="28"/>
        </w:rPr>
        <w:t>Невостребованные документы хранятся в МФЦ в течение 30 дней, после чего передаются в уполномоченный орган.</w:t>
      </w:r>
    </w:p>
    <w:p>
      <w:pPr>
        <w:pStyle w:val="ConsPlusNormal"/>
        <w:spacing w:before="240" w:after="0"/>
        <w:ind w:firstLine="540"/>
        <w:jc w:val="both"/>
        <w:rPr>
          <w:sz w:val="28"/>
          <w:szCs w:val="28"/>
        </w:rPr>
      </w:pPr>
      <w:r>
        <w:rPr>
          <w:sz w:val="28"/>
          <w:szCs w:val="28"/>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pPr>
        <w:pStyle w:val="ConsPlusNormal"/>
        <w:spacing w:before="240" w:after="0"/>
        <w:ind w:firstLine="540"/>
        <w:jc w:val="both"/>
        <w:rPr>
          <w:sz w:val="28"/>
          <w:szCs w:val="28"/>
        </w:rPr>
      </w:pPr>
      <w:r>
        <w:rPr>
          <w:sz w:val="28"/>
          <w:szCs w:val="28"/>
        </w:rPr>
        <w:t xml:space="preserve">6.8. Досудебное (внесудебное) обжалование решений и действий (бездействия) МФЦ, сотрудника МФЦ осуществляется в порядке, предусмотренном </w:t>
      </w:r>
      <w:hyperlink w:anchor="Par358" w:tooltip="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w:r>
          <w:rPr>
            <w:rStyle w:val="Style"/>
            <w:sz w:val="28"/>
            <w:szCs w:val="28"/>
          </w:rPr>
          <w:t>пунктом 5.1</w:t>
        </w:r>
      </w:hyperlink>
      <w:r>
        <w:rPr>
          <w:sz w:val="28"/>
          <w:szCs w:val="28"/>
        </w:rPr>
        <w:t>настоящего административного регламента.</w:t>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numPr>
          <w:ilvl w:val="0"/>
          <w:numId w:val="0"/>
        </w:numPr>
        <w:jc w:val="right"/>
        <w:outlineLvl w:val="1"/>
        <w:rPr>
          <w:sz w:val="28"/>
          <w:szCs w:val="28"/>
        </w:rPr>
      </w:pPr>
      <w:r>
        <w:rPr>
          <w:sz w:val="28"/>
          <w:szCs w:val="28"/>
        </w:rPr>
        <w:t>Приложение № 1</w:t>
      </w:r>
    </w:p>
    <w:p>
      <w:pPr>
        <w:pStyle w:val="ConsPlusNormal"/>
        <w:jc w:val="right"/>
        <w:rPr>
          <w:sz w:val="28"/>
          <w:szCs w:val="28"/>
        </w:rPr>
      </w:pPr>
      <w:r>
        <w:rPr>
          <w:sz w:val="28"/>
          <w:szCs w:val="28"/>
        </w:rPr>
        <w:t>к административному регламенту</w:t>
      </w:r>
    </w:p>
    <w:p>
      <w:pPr>
        <w:pStyle w:val="ConsPlusNormal"/>
        <w:jc w:val="right"/>
        <w:rPr>
          <w:sz w:val="28"/>
          <w:szCs w:val="28"/>
        </w:rPr>
      </w:pPr>
      <w:r>
        <w:rPr>
          <w:sz w:val="28"/>
          <w:szCs w:val="28"/>
        </w:rPr>
        <w:t>предоставления муниципальной услуги</w:t>
      </w:r>
    </w:p>
    <w:p>
      <w:pPr>
        <w:pStyle w:val="ConsPlusNormal"/>
        <w:ind w:firstLine="142" w:left="5954"/>
        <w:jc w:val="both"/>
        <w:rPr>
          <w:sz w:val="28"/>
          <w:szCs w:val="28"/>
        </w:rPr>
      </w:pPr>
      <w:r>
        <w:rPr>
          <w:sz w:val="28"/>
          <w:szCs w:val="28"/>
        </w:rPr>
        <w:t>«Перевод жилого помещения в нежилое помещение и нежилого помещения в жилое помещение»</w:t>
      </w:r>
    </w:p>
    <w:p>
      <w:pPr>
        <w:pStyle w:val="ConsPlusNormal"/>
        <w:ind w:left="6096"/>
        <w:jc w:val="both"/>
        <w:rPr>
          <w:sz w:val="28"/>
          <w:szCs w:val="28"/>
        </w:rPr>
      </w:pPr>
      <w:r>
        <w:rPr>
          <w:sz w:val="28"/>
          <w:szCs w:val="28"/>
        </w:rPr>
      </w:r>
    </w:p>
    <w:p>
      <w:pPr>
        <w:pStyle w:val="ConsPlusNormal"/>
        <w:ind w:left="6096"/>
        <w:jc w:val="both"/>
        <w:rPr>
          <w:sz w:val="28"/>
          <w:szCs w:val="28"/>
        </w:rPr>
      </w:pPr>
      <w:r>
        <w:rPr>
          <w:sz w:val="28"/>
          <w:szCs w:val="28"/>
        </w:rPr>
      </w:r>
    </w:p>
    <w:p>
      <w:pPr>
        <w:pStyle w:val="ConsPlusTitle"/>
        <w:jc w:val="center"/>
        <w:rPr>
          <w:rFonts w:ascii="Times New Roman" w:hAnsi="Times New Roman" w:cs="Times New Roman"/>
          <w:sz w:val="28"/>
          <w:szCs w:val="28"/>
        </w:rPr>
      </w:pPr>
      <w:r>
        <w:rPr>
          <w:rFonts w:cs="Times New Roman" w:ascii="Times New Roman" w:hAnsi="Times New Roman"/>
          <w:sz w:val="28"/>
          <w:szCs w:val="28"/>
        </w:rPr>
        <w:t>БЛОК-СХЕМА</w:t>
      </w:r>
    </w:p>
    <w:p>
      <w:pPr>
        <w:pStyle w:val="ConsPlusTitle"/>
        <w:jc w:val="center"/>
        <w:rPr>
          <w:rFonts w:ascii="Times New Roman" w:hAnsi="Times New Roman" w:cs="Times New Roman"/>
          <w:sz w:val="28"/>
          <w:szCs w:val="28"/>
        </w:rPr>
      </w:pPr>
      <w:r>
        <w:rPr>
          <w:rFonts w:cs="Times New Roman" w:ascii="Times New Roman" w:hAnsi="Times New Roman"/>
          <w:sz w:val="28"/>
          <w:szCs w:val="28"/>
        </w:rPr>
        <w:t>ПРЕДОСТАВЛЕНИЯ МУНИЦИПАЛЬНОЙ УСЛУГИ «ПЕРЕВОД ЖИЛОГО ПОМЕЩЕНИЯ В НЕЖИЛОЕ ПОМЕЩЕНИЕ И НЕЖИЛОГО ПОМЕЩЕНИЯ В ЖИЛОЕ ПОМЕЩЕНИЕ»</w:t>
      </w:r>
    </w:p>
    <w:p>
      <w:pPr>
        <w:pStyle w:val="ConsPlusTitle"/>
        <w:jc w:val="center"/>
        <w:rPr>
          <w:sz w:val="28"/>
          <w:szCs w:val="28"/>
        </w:rPr>
      </w:pPr>
      <w:r>
        <w:rPr>
          <w:sz w:val="28"/>
          <w:szCs w:val="28"/>
        </w:rPr>
      </w:r>
    </w:p>
    <w:tbl>
      <w:tblPr>
        <w:tblW w:w="9071" w:type="dxa"/>
        <w:jc w:val="left"/>
        <w:tblInd w:w="62" w:type="dxa"/>
        <w:tblLayout w:type="fixed"/>
        <w:tblCellMar>
          <w:top w:w="102" w:type="dxa"/>
          <w:left w:w="62" w:type="dxa"/>
          <w:bottom w:w="102" w:type="dxa"/>
          <w:right w:w="62" w:type="dxa"/>
        </w:tblCellMar>
        <w:tblLook w:firstRow="1" w:noVBand="1" w:lastRow="0" w:firstColumn="1" w:lastColumn="0" w:noHBand="0" w:val="04a0"/>
      </w:tblPr>
      <w:tblGrid>
        <w:gridCol w:w="3117"/>
        <w:gridCol w:w="2836"/>
        <w:gridCol w:w="3118"/>
      </w:tblGrid>
      <w:tr>
        <w:trPr/>
        <w:tc>
          <w:tcPr>
            <w:tcW w:w="3117" w:type="dxa"/>
            <w:tcBorders>
              <w:right w:val="single" w:sz="4" w:space="0" w:color="000000"/>
            </w:tcBorders>
          </w:tcPr>
          <w:p>
            <w:pPr>
              <w:pStyle w:val="ConsPlusNormal"/>
              <w:jc w:val="center"/>
              <w:rPr>
                <w:sz w:val="28"/>
                <w:szCs w:val="28"/>
              </w:rPr>
            </w:pPr>
            <w:r>
              <w:rPr>
                <w:sz w:val="28"/>
                <w:szCs w:val="28"/>
              </w:rPr>
            </w:r>
          </w:p>
        </w:tc>
        <w:tc>
          <w:tcPr>
            <w:tcW w:w="2836" w:type="dxa"/>
            <w:tcBorders>
              <w:top w:val="single" w:sz="4" w:space="0" w:color="000000"/>
              <w:left w:val="single" w:sz="4" w:space="0" w:color="000000"/>
              <w:bottom w:val="single" w:sz="4" w:space="0" w:color="000000"/>
              <w:right w:val="single" w:sz="4" w:space="0" w:color="000000"/>
            </w:tcBorders>
          </w:tcPr>
          <w:p>
            <w:pPr>
              <w:pStyle w:val="ConsPlusNormal"/>
              <w:jc w:val="center"/>
              <w:rPr>
                <w:sz w:val="28"/>
                <w:szCs w:val="28"/>
              </w:rPr>
            </w:pPr>
            <w:r>
              <w:rPr>
                <w:sz w:val="28"/>
                <w:szCs w:val="28"/>
              </w:rPr>
              <w:t>Заявитель</w:t>
            </w:r>
          </w:p>
        </w:tc>
        <w:tc>
          <w:tcPr>
            <w:tcW w:w="3118" w:type="dxa"/>
            <w:tcBorders>
              <w:left w:val="single" w:sz="4" w:space="0" w:color="000000"/>
            </w:tcBorders>
          </w:tcPr>
          <w:p>
            <w:pPr>
              <w:pStyle w:val="ConsPlusNormal"/>
              <w:jc w:val="center"/>
              <w:rPr>
                <w:sz w:val="28"/>
                <w:szCs w:val="28"/>
              </w:rPr>
            </w:pPr>
            <w:r>
              <w:rPr>
                <w:sz w:val="28"/>
                <w:szCs w:val="28"/>
              </w:rPr>
            </w:r>
          </w:p>
        </w:tc>
      </w:tr>
      <w:tr>
        <w:trPr/>
        <w:tc>
          <w:tcPr>
            <w:tcW w:w="9071" w:type="dxa"/>
            <w:gridSpan w:val="3"/>
            <w:tcBorders>
              <w:bottom w:val="single" w:sz="4" w:space="0" w:color="000000"/>
            </w:tcBorders>
          </w:tcPr>
          <w:p>
            <w:pPr>
              <w:pStyle w:val="ConsPlusNormal"/>
              <w:jc w:val="center"/>
              <w:rPr>
                <w:sz w:val="28"/>
                <w:szCs w:val="28"/>
              </w:rPr>
            </w:pPr>
            <w:r>
              <w:rPr/>
              <w:drawing>
                <wp:inline distT="0" distB="0" distL="0" distR="0">
                  <wp:extent cx="171450" cy="238125"/>
                  <wp:effectExtent l="0" t="0" r="0" b="0"/>
                  <wp:docPr id="1" name="_x005F_x0000_i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5F_x0000_i1062"/>
                          <pic:cNvPicPr>
                            <a:picLocks noChangeAspect="1" noChangeArrowheads="1"/>
                          </pic:cNvPicPr>
                        </pic:nvPicPr>
                        <pic:blipFill>
                          <a:blip r:embed="rId2"/>
                          <a:stretch>
                            <a:fillRect/>
                          </a:stretch>
                        </pic:blipFill>
                        <pic:spPr bwMode="auto">
                          <a:xfrm>
                            <a:off x="0" y="0"/>
                            <a:ext cx="171450" cy="238125"/>
                          </a:xfrm>
                          <a:prstGeom prst="rect">
                            <a:avLst/>
                          </a:prstGeom>
                          <a:noFill/>
                        </pic:spPr>
                      </pic:pic>
                    </a:graphicData>
                  </a:graphic>
                </wp:inline>
              </w:drawing>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jc w:val="center"/>
              <w:rPr>
                <w:sz w:val="28"/>
                <w:szCs w:val="28"/>
              </w:rPr>
            </w:pPr>
            <w:r>
              <w:rPr>
                <w:sz w:val="28"/>
                <w:szCs w:val="28"/>
              </w:rPr>
              <w:t>Прием и регистрация заявления и документов на предоставление муниципальной услуги 1 рабочий день</w:t>
            </w:r>
          </w:p>
        </w:tc>
      </w:tr>
      <w:tr>
        <w:trPr/>
        <w:tc>
          <w:tcPr>
            <w:tcW w:w="9071" w:type="dxa"/>
            <w:gridSpan w:val="3"/>
            <w:tcBorders>
              <w:top w:val="single" w:sz="4" w:space="0" w:color="000000"/>
              <w:bottom w:val="single" w:sz="4" w:space="0" w:color="000000"/>
            </w:tcBorders>
          </w:tcPr>
          <w:p>
            <w:pPr>
              <w:pStyle w:val="ConsPlusNormal"/>
              <w:jc w:val="center"/>
              <w:rPr>
                <w:sz w:val="28"/>
                <w:szCs w:val="28"/>
              </w:rPr>
            </w:pPr>
            <w:r>
              <w:rPr/>
              <w:drawing>
                <wp:inline distT="0" distB="0" distL="0" distR="0">
                  <wp:extent cx="171450" cy="238125"/>
                  <wp:effectExtent l="0" t="0" r="0" b="0"/>
                  <wp:docPr id="2" name="_x005F_x0000_i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5F_x0000_i1063"/>
                          <pic:cNvPicPr>
                            <a:picLocks noChangeAspect="1" noChangeArrowheads="1"/>
                          </pic:cNvPicPr>
                        </pic:nvPicPr>
                        <pic:blipFill>
                          <a:blip r:embed="rId3"/>
                          <a:stretch>
                            <a:fillRect/>
                          </a:stretch>
                        </pic:blipFill>
                        <pic:spPr bwMode="auto">
                          <a:xfrm>
                            <a:off x="0" y="0"/>
                            <a:ext cx="171450" cy="238125"/>
                          </a:xfrm>
                          <a:prstGeom prst="rect">
                            <a:avLst/>
                          </a:prstGeom>
                          <a:noFill/>
                        </pic:spPr>
                      </pic:pic>
                    </a:graphicData>
                  </a:graphic>
                </wp:inline>
              </w:drawing>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jc w:val="center"/>
              <w:rPr>
                <w:sz w:val="28"/>
                <w:szCs w:val="28"/>
              </w:rPr>
            </w:pPr>
            <w:r>
              <w:rPr>
                <w:sz w:val="28"/>
                <w:szCs w:val="28"/>
              </w:rPr>
              <w:t>Принятие решения о переводе или об отказе в переводе жилого помещения в нежилое и нежилого помещения в жилое помещение45 дней</w:t>
            </w:r>
          </w:p>
        </w:tc>
      </w:tr>
      <w:tr>
        <w:trPr/>
        <w:tc>
          <w:tcPr>
            <w:tcW w:w="9071" w:type="dxa"/>
            <w:gridSpan w:val="3"/>
            <w:tcBorders>
              <w:top w:val="single" w:sz="4" w:space="0" w:color="000000"/>
              <w:bottom w:val="single" w:sz="4" w:space="0" w:color="000000"/>
            </w:tcBorders>
          </w:tcPr>
          <w:p>
            <w:pPr>
              <w:pStyle w:val="ConsPlusNormal"/>
              <w:jc w:val="center"/>
              <w:rPr>
                <w:sz w:val="28"/>
                <w:szCs w:val="28"/>
              </w:rPr>
            </w:pPr>
            <w:r>
              <w:rPr/>
              <w:drawing>
                <wp:inline distT="0" distB="0" distL="0" distR="0">
                  <wp:extent cx="171450" cy="238125"/>
                  <wp:effectExtent l="0" t="0" r="0" b="0"/>
                  <wp:docPr id="3" name="_x005F_x0000_i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5F_x0000_i1064"/>
                          <pic:cNvPicPr>
                            <a:picLocks noChangeAspect="1" noChangeArrowheads="1"/>
                          </pic:cNvPicPr>
                        </pic:nvPicPr>
                        <pic:blipFill>
                          <a:blip r:embed="rId4"/>
                          <a:stretch>
                            <a:fillRect/>
                          </a:stretch>
                        </pic:blipFill>
                        <pic:spPr bwMode="auto">
                          <a:xfrm>
                            <a:off x="0" y="0"/>
                            <a:ext cx="171450" cy="238125"/>
                          </a:xfrm>
                          <a:prstGeom prst="rect">
                            <a:avLst/>
                          </a:prstGeom>
                          <a:noFill/>
                        </pic:spPr>
                      </pic:pic>
                    </a:graphicData>
                  </a:graphic>
                </wp:inline>
              </w:drawing>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jc w:val="center"/>
              <w:rPr>
                <w:sz w:val="28"/>
                <w:szCs w:val="28"/>
              </w:rPr>
            </w:pPr>
            <w:r>
              <w:rPr>
                <w:sz w:val="28"/>
                <w:szCs w:val="28"/>
              </w:rPr>
              <w:t>Выдача (направление) документов по результатам предоставления муниципальной услуги 3 рабочих дня</w:t>
            </w:r>
          </w:p>
        </w:tc>
      </w:tr>
      <w:tr>
        <w:trPr/>
        <w:tc>
          <w:tcPr>
            <w:tcW w:w="9071" w:type="dxa"/>
            <w:gridSpan w:val="3"/>
            <w:tcBorders>
              <w:top w:val="single" w:sz="4" w:space="0" w:color="000000"/>
            </w:tcBorders>
          </w:tcPr>
          <w:p>
            <w:pPr>
              <w:pStyle w:val="ConsPlusNormal"/>
              <w:jc w:val="center"/>
              <w:rPr>
                <w:sz w:val="28"/>
                <w:szCs w:val="28"/>
              </w:rPr>
            </w:pPr>
            <w:r>
              <w:rPr/>
              <w:drawing>
                <wp:inline distT="0" distB="0" distL="0" distR="0">
                  <wp:extent cx="171450" cy="238125"/>
                  <wp:effectExtent l="0" t="0" r="0" b="0"/>
                  <wp:docPr id="4" name="_x005F_x0000_i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5F_x0000_i1065"/>
                          <pic:cNvPicPr>
                            <a:picLocks noChangeAspect="1" noChangeArrowheads="1"/>
                          </pic:cNvPicPr>
                        </pic:nvPicPr>
                        <pic:blipFill>
                          <a:blip r:embed="rId5"/>
                          <a:stretch>
                            <a:fillRect/>
                          </a:stretch>
                        </pic:blipFill>
                        <pic:spPr bwMode="auto">
                          <a:xfrm>
                            <a:off x="0" y="0"/>
                            <a:ext cx="171450" cy="238125"/>
                          </a:xfrm>
                          <a:prstGeom prst="rect">
                            <a:avLst/>
                          </a:prstGeom>
                          <a:noFill/>
                        </pic:spPr>
                      </pic:pic>
                    </a:graphicData>
                  </a:graphic>
                </wp:inline>
              </w:drawing>
            </w:r>
          </w:p>
        </w:tc>
      </w:tr>
      <w:tr>
        <w:trPr/>
        <w:tc>
          <w:tcPr>
            <w:tcW w:w="3117" w:type="dxa"/>
            <w:tcBorders>
              <w:right w:val="single" w:sz="4" w:space="0" w:color="000000"/>
            </w:tcBorders>
          </w:tcPr>
          <w:p>
            <w:pPr>
              <w:pStyle w:val="ConsPlusNormal"/>
              <w:jc w:val="center"/>
              <w:rPr>
                <w:sz w:val="28"/>
                <w:szCs w:val="28"/>
              </w:rPr>
            </w:pPr>
            <w:r>
              <w:rPr>
                <w:sz w:val="28"/>
                <w:szCs w:val="28"/>
              </w:rPr>
            </w:r>
          </w:p>
        </w:tc>
        <w:tc>
          <w:tcPr>
            <w:tcW w:w="2836" w:type="dxa"/>
            <w:tcBorders>
              <w:top w:val="single" w:sz="4" w:space="0" w:color="000000"/>
              <w:left w:val="single" w:sz="4" w:space="0" w:color="000000"/>
              <w:bottom w:val="single" w:sz="4" w:space="0" w:color="000000"/>
              <w:right w:val="single" w:sz="4" w:space="0" w:color="000000"/>
            </w:tcBorders>
          </w:tcPr>
          <w:p>
            <w:pPr>
              <w:pStyle w:val="ConsPlusNormal"/>
              <w:jc w:val="center"/>
              <w:rPr>
                <w:sz w:val="28"/>
                <w:szCs w:val="28"/>
              </w:rPr>
            </w:pPr>
            <w:r>
              <w:rPr>
                <w:sz w:val="28"/>
                <w:szCs w:val="28"/>
              </w:rPr>
              <w:t>Заявитель</w:t>
            </w:r>
          </w:p>
        </w:tc>
        <w:tc>
          <w:tcPr>
            <w:tcW w:w="3118" w:type="dxa"/>
            <w:tcBorders>
              <w:left w:val="single" w:sz="4" w:space="0" w:color="000000"/>
            </w:tcBorders>
          </w:tcPr>
          <w:p>
            <w:pPr>
              <w:pStyle w:val="ConsPlusNormal"/>
              <w:jc w:val="center"/>
              <w:rPr>
                <w:sz w:val="28"/>
                <w:szCs w:val="28"/>
              </w:rPr>
            </w:pPr>
            <w:r>
              <w:rPr>
                <w:sz w:val="28"/>
                <w:szCs w:val="28"/>
              </w:rPr>
            </w:r>
          </w:p>
        </w:tc>
      </w:tr>
    </w:tbl>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pBdr>
          <w:top w:val="single" w:sz="6" w:space="0" w:color="000000"/>
        </w:pBdr>
        <w:spacing w:before="100" w:after="100"/>
        <w:jc w:val="both"/>
        <w:rPr>
          <w:sz w:val="28"/>
          <w:szCs w:val="28"/>
        </w:rPr>
      </w:pPr>
      <w:r>
        <w:rPr>
          <w:sz w:val="28"/>
          <w:szCs w:val="28"/>
        </w:rPr>
      </w:r>
    </w:p>
    <w:p>
      <w:pPr>
        <w:pStyle w:val="ConsPlusNormal"/>
        <w:pBdr>
          <w:top w:val="single" w:sz="6" w:space="0" w:color="000000"/>
        </w:pBdr>
        <w:spacing w:before="100" w:after="100"/>
        <w:jc w:val="both"/>
        <w:rPr>
          <w:sz w:val="28"/>
          <w:szCs w:val="28"/>
        </w:rPr>
      </w:pPr>
      <w:r>
        <w:rPr>
          <w:sz w:val="28"/>
          <w:szCs w:val="28"/>
        </w:rPr>
      </w:r>
    </w:p>
    <w:p>
      <w:pPr>
        <w:pStyle w:val="ConsPlusNormal"/>
        <w:pBdr>
          <w:top w:val="single" w:sz="6" w:space="0" w:color="000000"/>
        </w:pBdr>
        <w:spacing w:before="100" w:after="100"/>
        <w:jc w:val="both"/>
        <w:rPr>
          <w:sz w:val="28"/>
          <w:szCs w:val="28"/>
        </w:rPr>
      </w:pPr>
      <w:r>
        <w:rPr>
          <w:sz w:val="28"/>
          <w:szCs w:val="28"/>
        </w:rPr>
      </w:r>
    </w:p>
    <w:p>
      <w:pPr>
        <w:pStyle w:val="Normal"/>
        <w:spacing w:lineRule="auto" w:line="240"/>
        <w:rPr>
          <w:sz w:val="28"/>
          <w:szCs w:val="28"/>
        </w:rPr>
      </w:pPr>
      <w:r>
        <w:rPr>
          <w:sz w:val="28"/>
          <w:szCs w:val="28"/>
        </w:rPr>
      </w:r>
    </w:p>
    <w:p>
      <w:pPr>
        <w:pStyle w:val="Normal"/>
        <w:spacing w:lineRule="auto" w:line="240"/>
        <w:rPr>
          <w:sz w:val="28"/>
          <w:szCs w:val="28"/>
        </w:rPr>
      </w:pPr>
      <w:r>
        <w:rPr>
          <w:sz w:val="28"/>
          <w:szCs w:val="28"/>
        </w:rPr>
      </w:r>
    </w:p>
    <w:p>
      <w:pPr>
        <w:pStyle w:val="ConsPlusNormal"/>
        <w:numPr>
          <w:ilvl w:val="0"/>
          <w:numId w:val="0"/>
        </w:numPr>
        <w:jc w:val="right"/>
        <w:outlineLvl w:val="1"/>
        <w:rPr>
          <w:sz w:val="28"/>
          <w:szCs w:val="28"/>
          <w:u w:val="single"/>
        </w:rPr>
      </w:pPr>
      <w:r>
        <w:rPr>
          <w:sz w:val="28"/>
          <w:szCs w:val="28"/>
          <w:u w:val="single"/>
        </w:rPr>
      </w:r>
    </w:p>
    <w:p>
      <w:pPr>
        <w:pStyle w:val="ConsPlusNormal"/>
        <w:numPr>
          <w:ilvl w:val="0"/>
          <w:numId w:val="0"/>
        </w:numPr>
        <w:jc w:val="right"/>
        <w:outlineLvl w:val="1"/>
        <w:rPr>
          <w:sz w:val="28"/>
          <w:szCs w:val="28"/>
          <w:u w:val="single"/>
        </w:rPr>
      </w:pPr>
      <w:r>
        <w:rPr>
          <w:sz w:val="28"/>
          <w:szCs w:val="28"/>
          <w:u w:val="single"/>
        </w:rPr>
      </w:r>
    </w:p>
    <w:p>
      <w:pPr>
        <w:pStyle w:val="ConsPlusNormal"/>
        <w:numPr>
          <w:ilvl w:val="0"/>
          <w:numId w:val="0"/>
        </w:numPr>
        <w:jc w:val="right"/>
        <w:outlineLvl w:val="1"/>
        <w:rPr>
          <w:sz w:val="28"/>
          <w:szCs w:val="28"/>
          <w:u w:val="single"/>
        </w:rPr>
      </w:pPr>
      <w:r>
        <w:rPr>
          <w:sz w:val="28"/>
          <w:szCs w:val="28"/>
          <w:u w:val="single"/>
        </w:rPr>
      </w:r>
    </w:p>
    <w:p>
      <w:pPr>
        <w:pStyle w:val="ConsPlusNormal"/>
        <w:numPr>
          <w:ilvl w:val="0"/>
          <w:numId w:val="0"/>
        </w:numPr>
        <w:jc w:val="right"/>
        <w:outlineLvl w:val="1"/>
        <w:rPr>
          <w:sz w:val="28"/>
          <w:szCs w:val="28"/>
          <w:u w:val="single"/>
        </w:rPr>
      </w:pPr>
      <w:r>
        <w:rPr>
          <w:sz w:val="28"/>
          <w:szCs w:val="28"/>
          <w:u w:val="single"/>
        </w:rPr>
      </w:r>
    </w:p>
    <w:p>
      <w:pPr>
        <w:pStyle w:val="ConsPlusNormal"/>
        <w:numPr>
          <w:ilvl w:val="0"/>
          <w:numId w:val="0"/>
        </w:numPr>
        <w:jc w:val="right"/>
        <w:outlineLvl w:val="1"/>
        <w:rPr>
          <w:sz w:val="28"/>
          <w:szCs w:val="28"/>
          <w:u w:val="single"/>
        </w:rPr>
      </w:pPr>
      <w:r>
        <w:rPr>
          <w:sz w:val="28"/>
          <w:szCs w:val="28"/>
          <w:u w:val="single"/>
        </w:rPr>
      </w:r>
    </w:p>
    <w:p>
      <w:pPr>
        <w:pStyle w:val="ConsPlusNormal"/>
        <w:numPr>
          <w:ilvl w:val="0"/>
          <w:numId w:val="0"/>
        </w:numPr>
        <w:jc w:val="right"/>
        <w:outlineLvl w:val="1"/>
        <w:rPr>
          <w:sz w:val="28"/>
          <w:szCs w:val="28"/>
          <w:u w:val="single"/>
        </w:rPr>
      </w:pPr>
      <w:r>
        <w:rPr>
          <w:sz w:val="28"/>
          <w:szCs w:val="28"/>
          <w:u w:val="single"/>
        </w:rPr>
      </w:r>
    </w:p>
    <w:p>
      <w:pPr>
        <w:pStyle w:val="ConsPlusNormal"/>
        <w:numPr>
          <w:ilvl w:val="0"/>
          <w:numId w:val="0"/>
        </w:numPr>
        <w:jc w:val="right"/>
        <w:outlineLvl w:val="1"/>
        <w:rPr>
          <w:sz w:val="28"/>
          <w:szCs w:val="28"/>
          <w:u w:val="single"/>
        </w:rPr>
      </w:pPr>
      <w:r>
        <w:rPr>
          <w:sz w:val="28"/>
          <w:szCs w:val="28"/>
          <w:u w:val="single"/>
        </w:rPr>
      </w:r>
    </w:p>
    <w:p>
      <w:pPr>
        <w:pStyle w:val="ConsPlusNormal"/>
        <w:numPr>
          <w:ilvl w:val="0"/>
          <w:numId w:val="0"/>
        </w:numPr>
        <w:jc w:val="right"/>
        <w:outlineLvl w:val="1"/>
        <w:rPr>
          <w:sz w:val="28"/>
          <w:szCs w:val="28"/>
        </w:rPr>
      </w:pPr>
      <w:r>
        <w:rPr>
          <w:sz w:val="28"/>
          <w:szCs w:val="28"/>
        </w:rPr>
        <w:t>Приложение № 2</w:t>
      </w:r>
    </w:p>
    <w:p>
      <w:pPr>
        <w:pStyle w:val="ConsPlusNormal"/>
        <w:jc w:val="right"/>
        <w:rPr>
          <w:sz w:val="28"/>
          <w:szCs w:val="28"/>
        </w:rPr>
      </w:pPr>
      <w:r>
        <w:rPr>
          <w:sz w:val="28"/>
          <w:szCs w:val="28"/>
        </w:rPr>
        <w:t>к административному регламенту</w:t>
      </w:r>
    </w:p>
    <w:p>
      <w:pPr>
        <w:pStyle w:val="ConsPlusNormal"/>
        <w:jc w:val="right"/>
        <w:rPr>
          <w:sz w:val="28"/>
          <w:szCs w:val="28"/>
        </w:rPr>
      </w:pPr>
      <w:r>
        <w:rPr>
          <w:sz w:val="28"/>
          <w:szCs w:val="28"/>
        </w:rPr>
        <w:t>предоставления муниципальной услуги</w:t>
      </w:r>
    </w:p>
    <w:p>
      <w:pPr>
        <w:pStyle w:val="ConsPlusNormal"/>
        <w:ind w:left="6096"/>
        <w:jc w:val="both"/>
        <w:rPr>
          <w:sz w:val="28"/>
          <w:szCs w:val="28"/>
        </w:rPr>
      </w:pPr>
      <w:r>
        <w:rPr>
          <w:sz w:val="28"/>
          <w:szCs w:val="28"/>
        </w:rPr>
        <w:t>«Перевод жилого помещения в нежилое помещение и нежилого помещения в жилое помещение»</w:t>
      </w:r>
    </w:p>
    <w:p>
      <w:pPr>
        <w:pStyle w:val="Normal"/>
        <w:spacing w:lineRule="auto" w:line="240"/>
        <w:rPr>
          <w:rFonts w:ascii="Times New Roman" w:hAnsi="Times New Roman"/>
          <w:sz w:val="28"/>
          <w:szCs w:val="28"/>
          <w:u w:val="single"/>
        </w:rPr>
      </w:pPr>
      <w:r>
        <w:rPr>
          <w:rFonts w:ascii="Times New Roman" w:hAnsi="Times New Roman"/>
          <w:sz w:val="28"/>
          <w:szCs w:val="28"/>
          <w:u w:val="single"/>
        </w:rPr>
      </w:r>
    </w:p>
    <w:p>
      <w:pPr>
        <w:pStyle w:val="Normal"/>
        <w:spacing w:lineRule="auto" w:line="240" w:before="0" w:after="0"/>
        <w:jc w:val="center"/>
        <w:rPr>
          <w:rFonts w:ascii="Times New Roman" w:hAnsi="Times New Roman"/>
          <w:b/>
          <w:sz w:val="28"/>
          <w:szCs w:val="28"/>
        </w:rPr>
      </w:pPr>
      <w:r>
        <w:rPr>
          <w:rFonts w:ascii="Times New Roman" w:hAnsi="Times New Roman"/>
          <w:b/>
          <w:sz w:val="28"/>
          <w:szCs w:val="28"/>
        </w:rPr>
        <w:t>Правовые основания предоставления муниципальной услуги</w:t>
      </w:r>
    </w:p>
    <w:p>
      <w:pPr>
        <w:pStyle w:val="Normal"/>
        <w:spacing w:lineRule="auto" w:line="240" w:before="0" w:after="0"/>
        <w:jc w:val="center"/>
        <w:rPr>
          <w:rFonts w:ascii="Times New Roman" w:hAnsi="Times New Roman"/>
          <w:b/>
          <w:sz w:val="28"/>
          <w:szCs w:val="28"/>
        </w:rPr>
      </w:pPr>
      <w:r>
        <w:rPr>
          <w:rFonts w:ascii="Times New Roman" w:hAnsi="Times New Roman"/>
          <w:b/>
          <w:sz w:val="28"/>
          <w:szCs w:val="28"/>
        </w:rPr>
        <w:t xml:space="preserve">«Перевод жилого помещения в нежилое помещение и нежилого помещения </w:t>
      </w:r>
    </w:p>
    <w:p>
      <w:pPr>
        <w:pStyle w:val="Normal"/>
        <w:spacing w:lineRule="auto" w:line="240" w:before="0" w:after="0"/>
        <w:jc w:val="center"/>
        <w:rPr>
          <w:rFonts w:ascii="Times New Roman" w:hAnsi="Times New Roman"/>
          <w:b/>
          <w:sz w:val="28"/>
          <w:szCs w:val="28"/>
        </w:rPr>
      </w:pPr>
      <w:r>
        <w:rPr>
          <w:rFonts w:ascii="Times New Roman" w:hAnsi="Times New Roman"/>
          <w:b/>
          <w:sz w:val="28"/>
          <w:szCs w:val="28"/>
        </w:rPr>
        <w:t>в жилое помещение»</w:t>
      </w:r>
    </w:p>
    <w:p>
      <w:pPr>
        <w:pStyle w:val="Normal"/>
        <w:spacing w:lineRule="auto" w:line="240" w:before="0" w:after="0"/>
        <w:jc w:val="center"/>
        <w:rPr>
          <w:rFonts w:ascii="Times New Roman" w:hAnsi="Times New Roman"/>
          <w:b/>
          <w:sz w:val="28"/>
          <w:szCs w:val="28"/>
        </w:rPr>
      </w:pPr>
      <w:r>
        <w:rPr>
          <w:rFonts w:ascii="Times New Roman" w:hAnsi="Times New Roman"/>
          <w:b/>
          <w:sz w:val="28"/>
          <w:szCs w:val="28"/>
        </w:rPr>
        <w:t>(далее – муниципальная услуга)</w:t>
      </w:r>
    </w:p>
    <w:p>
      <w:pPr>
        <w:pStyle w:val="Normal"/>
        <w:spacing w:lineRule="auto" w:line="240"/>
        <w:jc w:val="both"/>
        <w:rPr>
          <w:rFonts w:ascii="Times New Roman" w:hAnsi="Times New Roman"/>
          <w:sz w:val="28"/>
          <w:szCs w:val="28"/>
        </w:rPr>
      </w:pPr>
      <w:r>
        <w:rPr>
          <w:rFonts w:ascii="Times New Roman" w:hAnsi="Times New Roman"/>
          <w:sz w:val="28"/>
          <w:szCs w:val="28"/>
        </w:rPr>
        <w:t>Предоставление муниципальной услуги осуществляется в соответствии с:</w:t>
      </w:r>
    </w:p>
    <w:p>
      <w:pPr>
        <w:pStyle w:val="Normal"/>
        <w:spacing w:lineRule="auto" w:line="240"/>
        <w:jc w:val="both"/>
        <w:rPr>
          <w:rFonts w:ascii="Times New Roman" w:hAnsi="Times New Roman"/>
          <w:sz w:val="28"/>
          <w:szCs w:val="28"/>
        </w:rPr>
      </w:pPr>
      <w:r>
        <w:rPr>
          <w:rFonts w:ascii="Times New Roman" w:hAnsi="Times New Roman"/>
          <w:sz w:val="28"/>
          <w:szCs w:val="28"/>
        </w:rPr>
        <w:t xml:space="preserve">- Жилищным Кодексом Российской Федерации; - федеральным законом от 27.07.2010 № 210-ФЗ "Об организации предоставления государственных и муниципальных услуг"; </w:t>
      </w:r>
    </w:p>
    <w:p>
      <w:pPr>
        <w:pStyle w:val="Normal"/>
        <w:spacing w:lineRule="auto" w:line="240"/>
        <w:jc w:val="both"/>
        <w:rPr>
          <w:rFonts w:ascii="Times New Roman" w:hAnsi="Times New Roman"/>
          <w:sz w:val="28"/>
          <w:szCs w:val="28"/>
        </w:rPr>
      </w:pPr>
      <w:r>
        <w:rPr>
          <w:rFonts w:ascii="Times New Roman" w:hAnsi="Times New Roman"/>
          <w:sz w:val="28"/>
          <w:szCs w:val="28"/>
        </w:rPr>
        <w:t xml:space="preserve">- постановлением Правительства Российской Федерации от 26 сентября 1994 г. № 1086 </w:t>
      </w:r>
      <w:r>
        <w:rPr>
          <w:rFonts w:ascii="Times New Roman" w:hAnsi="Times New Roman"/>
          <w:sz w:val="28"/>
          <w:szCs w:val="28"/>
        </w:rPr>
        <w:br w:type="textWrapping" w:clear="all"/>
      </w:r>
      <w:r>
        <w:rPr>
          <w:rFonts w:ascii="Times New Roman" w:hAnsi="Times New Roman"/>
          <w:sz w:val="28"/>
          <w:szCs w:val="28"/>
        </w:rPr>
        <w:t xml:space="preserve">"О государственной жилищной инспекции в Российской Федерации"; </w:t>
      </w:r>
    </w:p>
    <w:p>
      <w:pPr>
        <w:pStyle w:val="Normal"/>
        <w:spacing w:lineRule="auto" w:line="240"/>
        <w:jc w:val="both"/>
        <w:rPr>
          <w:rFonts w:ascii="Times New Roman" w:hAnsi="Times New Roman"/>
          <w:sz w:val="28"/>
          <w:szCs w:val="28"/>
        </w:rPr>
      </w:pPr>
      <w:r>
        <w:rPr>
          <w:rFonts w:ascii="Times New Roman" w:hAnsi="Times New Roman"/>
          <w:sz w:val="28"/>
          <w:szCs w:val="28"/>
        </w:rPr>
        <w:t xml:space="preserve">- постановлением Правительства Российской Федерации от 10 августа 2005 № 502 </w:t>
      </w:r>
      <w:r>
        <w:rPr>
          <w:rFonts w:ascii="Times New Roman" w:hAnsi="Times New Roman"/>
          <w:sz w:val="28"/>
          <w:szCs w:val="28"/>
        </w:rPr>
        <w:br w:type="textWrapping" w:clear="all"/>
      </w:r>
      <w:r>
        <w:rPr>
          <w:rFonts w:ascii="Times New Roman" w:hAnsi="Times New Roman"/>
          <w:sz w:val="28"/>
          <w:szCs w:val="28"/>
        </w:rPr>
        <w:t>«Об утверждении формы уведомления о переводе (отказе в переводе) жилого (нежилого) помещения в нежилое (жилое) помещение»</w:t>
      </w:r>
    </w:p>
    <w:p>
      <w:pPr>
        <w:pStyle w:val="Normal"/>
        <w:spacing w:lineRule="auto" w:line="240"/>
        <w:jc w:val="both"/>
        <w:rPr>
          <w:rFonts w:ascii="Times New Roman" w:hAnsi="Times New Roman"/>
          <w:sz w:val="28"/>
          <w:szCs w:val="28"/>
        </w:rPr>
      </w:pPr>
      <w:r>
        <w:rPr>
          <w:rFonts w:ascii="Times New Roman" w:hAnsi="Times New Roman"/>
          <w:sz w:val="28"/>
          <w:szCs w:val="28"/>
        </w:rPr>
        <w:t xml:space="preserve">- распоряжением Правительства Российской Федерации от 17 декабря 2009 г. № 1993-р "Об утверждении сводного перечня первоочередных государственных и муниципальных услуг, предоставляемых в электронном виде"; </w:t>
      </w:r>
    </w:p>
    <w:p>
      <w:pPr>
        <w:pStyle w:val="Normal"/>
        <w:spacing w:lineRule="auto" w:line="240"/>
        <w:jc w:val="both"/>
        <w:rPr>
          <w:rFonts w:ascii="Times New Roman" w:hAnsi="Times New Roman"/>
          <w:sz w:val="28"/>
          <w:szCs w:val="28"/>
        </w:rPr>
      </w:pPr>
      <w:r>
        <w:rPr>
          <w:rFonts w:ascii="Times New Roman" w:hAnsi="Times New Roman"/>
          <w:sz w:val="28"/>
          <w:szCs w:val="28"/>
        </w:rPr>
        <w:t>- иными нормативными актами органов местного самоуправления, на территории которых предоставляется муниципальная услуга</w:t>
      </w:r>
    </w:p>
    <w:p>
      <w:pPr>
        <w:pStyle w:val="ConsPlusNormal"/>
        <w:pBdr>
          <w:top w:val="single" w:sz="6" w:space="0" w:color="000000"/>
        </w:pBdr>
        <w:spacing w:before="100" w:after="100"/>
        <w:jc w:val="both"/>
        <w:rPr>
          <w:sz w:val="28"/>
          <w:szCs w:val="28"/>
        </w:rPr>
      </w:pPr>
      <w:r>
        <w:rPr>
          <w:sz w:val="28"/>
          <w:szCs w:val="28"/>
        </w:rPr>
      </w:r>
    </w:p>
    <w:p>
      <w:pPr>
        <w:pStyle w:val="ConsPlusNormal"/>
        <w:pBdr>
          <w:top w:val="single" w:sz="6" w:space="0" w:color="000000"/>
        </w:pBdr>
        <w:spacing w:before="100" w:after="100"/>
        <w:jc w:val="both"/>
        <w:rPr>
          <w:sz w:val="28"/>
          <w:szCs w:val="28"/>
        </w:rPr>
      </w:pPr>
      <w:r>
        <w:rPr>
          <w:sz w:val="28"/>
          <w:szCs w:val="28"/>
        </w:rPr>
      </w:r>
    </w:p>
    <w:p>
      <w:pPr>
        <w:pStyle w:val="ConsPlusNormal"/>
        <w:numPr>
          <w:ilvl w:val="0"/>
          <w:numId w:val="0"/>
        </w:numPr>
        <w:jc w:val="right"/>
        <w:outlineLvl w:val="1"/>
        <w:rPr>
          <w:sz w:val="28"/>
          <w:szCs w:val="28"/>
        </w:rPr>
      </w:pPr>
      <w:r>
        <w:rPr>
          <w:sz w:val="28"/>
          <w:szCs w:val="28"/>
        </w:rPr>
      </w:r>
    </w:p>
    <w:p>
      <w:pPr>
        <w:pStyle w:val="ConsPlusNormal"/>
        <w:numPr>
          <w:ilvl w:val="0"/>
          <w:numId w:val="0"/>
        </w:numPr>
        <w:jc w:val="right"/>
        <w:outlineLvl w:val="1"/>
        <w:rPr>
          <w:sz w:val="28"/>
          <w:szCs w:val="28"/>
        </w:rPr>
      </w:pPr>
      <w:r>
        <w:rPr>
          <w:sz w:val="28"/>
          <w:szCs w:val="28"/>
        </w:rPr>
      </w:r>
    </w:p>
    <w:p>
      <w:pPr>
        <w:pStyle w:val="ConsPlusNormal"/>
        <w:numPr>
          <w:ilvl w:val="0"/>
          <w:numId w:val="0"/>
        </w:numPr>
        <w:jc w:val="right"/>
        <w:outlineLvl w:val="1"/>
        <w:rPr>
          <w:sz w:val="28"/>
          <w:szCs w:val="28"/>
        </w:rPr>
      </w:pPr>
      <w:r>
        <w:rPr>
          <w:sz w:val="28"/>
          <w:szCs w:val="28"/>
        </w:rPr>
      </w:r>
    </w:p>
    <w:p>
      <w:pPr>
        <w:pStyle w:val="ConsPlusNormal"/>
        <w:numPr>
          <w:ilvl w:val="0"/>
          <w:numId w:val="0"/>
        </w:numPr>
        <w:jc w:val="right"/>
        <w:outlineLvl w:val="1"/>
        <w:rPr>
          <w:sz w:val="28"/>
          <w:szCs w:val="28"/>
        </w:rPr>
      </w:pPr>
      <w:r>
        <w:rPr>
          <w:sz w:val="28"/>
          <w:szCs w:val="28"/>
        </w:rPr>
      </w:r>
    </w:p>
    <w:p>
      <w:pPr>
        <w:pStyle w:val="ConsPlusNormal"/>
        <w:numPr>
          <w:ilvl w:val="0"/>
          <w:numId w:val="0"/>
        </w:numPr>
        <w:jc w:val="right"/>
        <w:outlineLvl w:val="1"/>
        <w:rPr>
          <w:sz w:val="28"/>
          <w:szCs w:val="28"/>
        </w:rPr>
      </w:pPr>
      <w:r>
        <w:rPr>
          <w:sz w:val="28"/>
          <w:szCs w:val="28"/>
        </w:rPr>
      </w:r>
    </w:p>
    <w:p>
      <w:pPr>
        <w:pStyle w:val="ConsPlusNormal"/>
        <w:numPr>
          <w:ilvl w:val="0"/>
          <w:numId w:val="0"/>
        </w:numPr>
        <w:jc w:val="right"/>
        <w:outlineLvl w:val="1"/>
        <w:rPr>
          <w:sz w:val="28"/>
          <w:szCs w:val="28"/>
        </w:rPr>
      </w:pPr>
      <w:r>
        <w:rPr>
          <w:sz w:val="28"/>
          <w:szCs w:val="28"/>
        </w:rPr>
      </w:r>
    </w:p>
    <w:p>
      <w:pPr>
        <w:pStyle w:val="ConsPlusNormal"/>
        <w:numPr>
          <w:ilvl w:val="0"/>
          <w:numId w:val="0"/>
        </w:numPr>
        <w:jc w:val="right"/>
        <w:outlineLvl w:val="1"/>
        <w:rPr>
          <w:sz w:val="28"/>
          <w:szCs w:val="28"/>
        </w:rPr>
      </w:pPr>
      <w:r>
        <w:rPr>
          <w:sz w:val="28"/>
          <w:szCs w:val="28"/>
        </w:rPr>
      </w:r>
    </w:p>
    <w:p>
      <w:pPr>
        <w:pStyle w:val="ConsPlusNormal"/>
        <w:numPr>
          <w:ilvl w:val="0"/>
          <w:numId w:val="0"/>
        </w:numPr>
        <w:jc w:val="right"/>
        <w:outlineLvl w:val="1"/>
        <w:rPr>
          <w:sz w:val="28"/>
          <w:szCs w:val="28"/>
        </w:rPr>
      </w:pPr>
      <w:r>
        <w:rPr>
          <w:sz w:val="28"/>
          <w:szCs w:val="28"/>
        </w:rPr>
      </w:r>
    </w:p>
    <w:p>
      <w:pPr>
        <w:pStyle w:val="ConsPlusNormal"/>
        <w:numPr>
          <w:ilvl w:val="0"/>
          <w:numId w:val="0"/>
        </w:numPr>
        <w:jc w:val="right"/>
        <w:outlineLvl w:val="1"/>
        <w:rPr>
          <w:sz w:val="28"/>
          <w:szCs w:val="28"/>
        </w:rPr>
      </w:pPr>
      <w:r>
        <w:rPr>
          <w:sz w:val="28"/>
          <w:szCs w:val="28"/>
        </w:rPr>
      </w:r>
    </w:p>
    <w:p>
      <w:pPr>
        <w:pStyle w:val="ConsPlusNormal"/>
        <w:numPr>
          <w:ilvl w:val="0"/>
          <w:numId w:val="0"/>
        </w:numPr>
        <w:jc w:val="right"/>
        <w:outlineLvl w:val="1"/>
        <w:rPr>
          <w:sz w:val="28"/>
          <w:szCs w:val="28"/>
        </w:rPr>
      </w:pPr>
      <w:r>
        <w:rPr>
          <w:sz w:val="28"/>
          <w:szCs w:val="28"/>
        </w:rPr>
      </w:r>
    </w:p>
    <w:p>
      <w:pPr>
        <w:pStyle w:val="ConsPlusNormal"/>
        <w:numPr>
          <w:ilvl w:val="0"/>
          <w:numId w:val="0"/>
        </w:numPr>
        <w:jc w:val="right"/>
        <w:outlineLvl w:val="1"/>
        <w:rPr>
          <w:sz w:val="28"/>
          <w:szCs w:val="28"/>
        </w:rPr>
      </w:pPr>
      <w:r>
        <w:rPr>
          <w:sz w:val="28"/>
          <w:szCs w:val="28"/>
        </w:rPr>
        <w:t>Приложение № 2</w:t>
      </w:r>
    </w:p>
    <w:p>
      <w:pPr>
        <w:pStyle w:val="ConsPlusNormal"/>
        <w:jc w:val="right"/>
        <w:rPr>
          <w:sz w:val="28"/>
          <w:szCs w:val="28"/>
        </w:rPr>
      </w:pPr>
      <w:r>
        <w:rPr>
          <w:sz w:val="28"/>
          <w:szCs w:val="28"/>
        </w:rPr>
        <w:t>к административному регламенту</w:t>
      </w:r>
    </w:p>
    <w:p>
      <w:pPr>
        <w:pStyle w:val="ConsPlusNormal"/>
        <w:jc w:val="right"/>
        <w:rPr>
          <w:sz w:val="28"/>
          <w:szCs w:val="28"/>
        </w:rPr>
      </w:pPr>
      <w:r>
        <w:rPr>
          <w:sz w:val="28"/>
          <w:szCs w:val="28"/>
        </w:rPr>
        <w:t>предоставления муниципальной услуги</w:t>
      </w:r>
    </w:p>
    <w:p>
      <w:pPr>
        <w:pStyle w:val="ConsPlusNormal"/>
        <w:ind w:left="6096"/>
        <w:jc w:val="both"/>
        <w:rPr>
          <w:sz w:val="28"/>
          <w:szCs w:val="28"/>
        </w:rPr>
      </w:pPr>
      <w:r>
        <w:rPr>
          <w:sz w:val="28"/>
          <w:szCs w:val="28"/>
        </w:rPr>
        <w:t>«Перевод жилого помещения в нежилое помещение и нежилого помещения в жилое помещение»</w:t>
      </w:r>
    </w:p>
    <w:p>
      <w:pPr>
        <w:pStyle w:val="1user"/>
        <w:spacing w:lineRule="auto" w:line="240" w:before="0" w:after="31"/>
        <w:ind w:hanging="10" w:left="652" w:right="713"/>
        <w:rPr>
          <w:sz w:val="28"/>
          <w:szCs w:val="28"/>
        </w:rPr>
      </w:pPr>
      <w:r>
        <w:rPr>
          <w:sz w:val="28"/>
          <w:szCs w:val="28"/>
        </w:rPr>
        <w:t xml:space="preserve">Форма заявления о предоставлении муниципальной услуги </w:t>
      </w:r>
    </w:p>
    <w:p>
      <w:pPr>
        <w:pStyle w:val="Normal"/>
        <w:spacing w:lineRule="auto" w:line="240" w:before="0" w:after="0"/>
        <w:ind w:hanging="10" w:left="3453" w:right="56"/>
        <w:jc w:val="right"/>
        <w:rPr>
          <w:sz w:val="28"/>
          <w:szCs w:val="28"/>
        </w:rPr>
      </w:pPr>
      <w:r>
        <w:rPr>
          <w:rFonts w:ascii="Times New Roman" w:hAnsi="Times New Roman"/>
          <w:sz w:val="28"/>
          <w:szCs w:val="28"/>
        </w:rPr>
        <w:t xml:space="preserve">кому: ___________________________________ </w:t>
      </w:r>
    </w:p>
    <w:p>
      <w:pPr>
        <w:pStyle w:val="Normal"/>
        <w:spacing w:lineRule="auto" w:line="240" w:before="0" w:after="0"/>
        <w:ind w:hanging="1342" w:left="5936"/>
        <w:rPr>
          <w:sz w:val="28"/>
          <w:szCs w:val="28"/>
        </w:rPr>
      </w:pPr>
      <w:r>
        <w:rPr>
          <w:rFonts w:ascii="Times New Roman" w:hAnsi="Times New Roman"/>
          <w:sz w:val="28"/>
          <w:szCs w:val="28"/>
        </w:rPr>
        <w:t>(</w:t>
      </w:r>
      <w:r>
        <w:rPr>
          <w:rFonts w:ascii="Times New Roman" w:hAnsi="Times New Roman"/>
          <w:i/>
          <w:sz w:val="28"/>
          <w:szCs w:val="28"/>
        </w:rPr>
        <w:t xml:space="preserve"> наименование органа местного самоуправления</w:t>
      </w:r>
      <w:r>
        <w:rPr>
          <w:rFonts w:ascii="Times New Roman" w:hAnsi="Times New Roman"/>
          <w:sz w:val="28"/>
          <w:szCs w:val="28"/>
        </w:rPr>
        <w:t>) от кого:________________________</w:t>
      </w:r>
    </w:p>
    <w:p>
      <w:pPr>
        <w:pStyle w:val="Normal"/>
        <w:spacing w:lineRule="auto" w:line="240" w:before="0" w:after="0"/>
        <w:ind w:hanging="10" w:left="3453" w:right="56"/>
        <w:jc w:val="right"/>
        <w:rPr>
          <w:sz w:val="28"/>
          <w:szCs w:val="28"/>
        </w:rPr>
      </w:pPr>
      <w:r>
        <w:rPr>
          <w:rFonts w:ascii="Times New Roman" w:hAnsi="Times New Roman"/>
          <w:sz w:val="28"/>
          <w:szCs w:val="28"/>
        </w:rPr>
        <w:t xml:space="preserve">___________________________________ </w:t>
      </w:r>
    </w:p>
    <w:p>
      <w:pPr>
        <w:pStyle w:val="Normal"/>
        <w:spacing w:lineRule="auto" w:line="240" w:before="0" w:after="0"/>
        <w:ind w:hanging="10" w:left="10" w:right="56"/>
        <w:jc w:val="right"/>
        <w:rPr>
          <w:sz w:val="28"/>
          <w:szCs w:val="28"/>
        </w:rPr>
      </w:pPr>
      <w:r>
        <w:rPr>
          <w:rFonts w:ascii="Times New Roman" w:hAnsi="Times New Roman"/>
          <w:i/>
          <w:sz w:val="28"/>
          <w:szCs w:val="28"/>
        </w:rPr>
        <w:t>(полное наименование, ИНН, ОГРН юридического лица)</w:t>
      </w:r>
    </w:p>
    <w:p>
      <w:pPr>
        <w:pStyle w:val="Normal"/>
        <w:spacing w:lineRule="auto" w:line="240" w:before="0" w:after="0"/>
        <w:ind w:hanging="10" w:left="3453" w:right="56"/>
        <w:jc w:val="right"/>
        <w:rPr>
          <w:sz w:val="28"/>
          <w:szCs w:val="28"/>
        </w:rPr>
      </w:pPr>
      <w:r>
        <w:rPr>
          <w:rFonts w:ascii="Times New Roman" w:hAnsi="Times New Roman"/>
          <w:sz w:val="28"/>
          <w:szCs w:val="28"/>
        </w:rPr>
        <w:t xml:space="preserve">___________________________________ </w:t>
      </w:r>
    </w:p>
    <w:p>
      <w:pPr>
        <w:pStyle w:val="Normal"/>
        <w:spacing w:lineRule="auto" w:line="240" w:before="0" w:after="0"/>
        <w:ind w:hanging="10" w:left="10" w:right="56"/>
        <w:jc w:val="right"/>
        <w:rPr>
          <w:sz w:val="28"/>
          <w:szCs w:val="28"/>
        </w:rPr>
      </w:pPr>
      <w:r>
        <w:rPr>
          <w:rFonts w:ascii="Times New Roman" w:hAnsi="Times New Roman"/>
          <w:i/>
          <w:sz w:val="28"/>
          <w:szCs w:val="28"/>
        </w:rPr>
        <w:t>(контактный телефон, электронная почта, почтовый адрес)</w:t>
      </w:r>
    </w:p>
    <w:p>
      <w:pPr>
        <w:pStyle w:val="Normal"/>
        <w:spacing w:lineRule="auto" w:line="240" w:before="0" w:after="0"/>
        <w:ind w:hanging="10" w:left="3453" w:right="56"/>
        <w:jc w:val="right"/>
        <w:rPr>
          <w:sz w:val="28"/>
          <w:szCs w:val="28"/>
        </w:rPr>
      </w:pPr>
      <w:r>
        <w:rPr>
          <w:rFonts w:ascii="Times New Roman" w:hAnsi="Times New Roman"/>
          <w:sz w:val="28"/>
          <w:szCs w:val="28"/>
        </w:rPr>
        <w:t xml:space="preserve">___________________________________ </w:t>
      </w:r>
    </w:p>
    <w:p>
      <w:pPr>
        <w:pStyle w:val="Normal"/>
        <w:spacing w:lineRule="auto" w:line="240" w:before="0" w:after="0"/>
        <w:ind w:hanging="314" w:left="5333"/>
        <w:rPr>
          <w:sz w:val="28"/>
          <w:szCs w:val="28"/>
        </w:rPr>
      </w:pPr>
      <w:r>
        <w:rPr>
          <w:rFonts w:ascii="Times New Roman" w:hAnsi="Times New Roman"/>
          <w:i/>
          <w:sz w:val="28"/>
          <w:szCs w:val="28"/>
        </w:rPr>
        <w:t xml:space="preserve">(фамилия, имя, отчество (последнее - при наличии),  данные документа, удостоверяющего личность,  </w:t>
      </w:r>
    </w:p>
    <w:p>
      <w:pPr>
        <w:pStyle w:val="Normal"/>
        <w:spacing w:lineRule="auto" w:line="240" w:before="0" w:after="0"/>
        <w:ind w:hanging="10" w:left="10" w:right="56"/>
        <w:jc w:val="right"/>
        <w:rPr>
          <w:sz w:val="28"/>
          <w:szCs w:val="28"/>
        </w:rPr>
      </w:pPr>
      <w:r>
        <w:rPr>
          <w:rFonts w:ascii="Times New Roman" w:hAnsi="Times New Roman"/>
          <w:i/>
          <w:sz w:val="28"/>
          <w:szCs w:val="28"/>
        </w:rPr>
        <w:t>контактный телефон, адрес электронной почты уполномоченного лица)</w:t>
      </w:r>
    </w:p>
    <w:p>
      <w:pPr>
        <w:pStyle w:val="Normal"/>
        <w:spacing w:lineRule="auto" w:line="240" w:before="0" w:after="0"/>
        <w:ind w:hanging="10" w:left="3453" w:right="56"/>
        <w:jc w:val="right"/>
        <w:rPr>
          <w:sz w:val="28"/>
          <w:szCs w:val="28"/>
        </w:rPr>
      </w:pPr>
      <w:r>
        <w:rPr>
          <w:rFonts w:ascii="Times New Roman" w:hAnsi="Times New Roman"/>
          <w:sz w:val="28"/>
          <w:szCs w:val="28"/>
        </w:rPr>
        <w:t xml:space="preserve">_________________________________________ </w:t>
      </w:r>
    </w:p>
    <w:p>
      <w:pPr>
        <w:pStyle w:val="Normal"/>
        <w:spacing w:lineRule="auto" w:line="240" w:before="0" w:after="0"/>
        <w:ind w:hanging="10" w:left="10" w:right="56"/>
        <w:jc w:val="right"/>
        <w:rPr>
          <w:sz w:val="28"/>
          <w:szCs w:val="28"/>
        </w:rPr>
      </w:pPr>
      <w:r>
        <w:rPr>
          <w:rFonts w:ascii="Times New Roman" w:hAnsi="Times New Roman"/>
          <w:i/>
          <w:sz w:val="28"/>
          <w:szCs w:val="28"/>
        </w:rPr>
        <w:t xml:space="preserve">                         </w:t>
      </w:r>
      <w:r>
        <w:rPr>
          <w:rFonts w:ascii="Times New Roman" w:hAnsi="Times New Roman"/>
          <w:i/>
          <w:sz w:val="28"/>
          <w:szCs w:val="28"/>
        </w:rPr>
        <w:t>(данные представителя заявителя)</w:t>
      </w:r>
    </w:p>
    <w:p>
      <w:pPr>
        <w:pStyle w:val="Normal"/>
        <w:spacing w:lineRule="auto" w:line="240" w:before="0" w:after="0"/>
        <w:ind w:right="15"/>
        <w:jc w:val="right"/>
        <w:rPr>
          <w:sz w:val="28"/>
          <w:szCs w:val="28"/>
        </w:rPr>
      </w:pPr>
      <w:r>
        <w:rPr>
          <w:sz w:val="28"/>
          <w:szCs w:val="28"/>
        </w:rPr>
      </w:r>
    </w:p>
    <w:p>
      <w:pPr>
        <w:pStyle w:val="1user"/>
        <w:spacing w:lineRule="auto" w:line="240"/>
        <w:ind w:hanging="10" w:left="652" w:right="713"/>
        <w:rPr>
          <w:sz w:val="28"/>
          <w:szCs w:val="28"/>
        </w:rPr>
      </w:pPr>
      <w:r>
        <w:rPr>
          <w:sz w:val="28"/>
          <w:szCs w:val="28"/>
        </w:rPr>
        <w:t>ЗАЯВЛЕНИЕ</w:t>
      </w:r>
    </w:p>
    <w:p>
      <w:pPr>
        <w:pStyle w:val="Normal"/>
        <w:spacing w:lineRule="auto" w:line="240" w:before="0" w:after="0"/>
        <w:ind w:hanging="10" w:left="117"/>
        <w:rPr>
          <w:sz w:val="28"/>
          <w:szCs w:val="28"/>
        </w:rPr>
      </w:pPr>
      <w:r>
        <w:rPr>
          <w:rFonts w:ascii="Times New Roman" w:hAnsi="Times New Roman"/>
          <w:b/>
          <w:sz w:val="28"/>
          <w:szCs w:val="28"/>
        </w:rPr>
        <w:t>о переводе жилого помещения в нежилое помещение и нежилого помещения в жилое помещение</w:t>
      </w:r>
    </w:p>
    <w:p>
      <w:pPr>
        <w:pStyle w:val="Normal"/>
        <w:spacing w:lineRule="auto" w:line="360" w:before="0" w:after="14"/>
        <w:ind w:hanging="8" w:left="116"/>
        <w:rPr>
          <w:sz w:val="28"/>
          <w:szCs w:val="28"/>
        </w:rPr>
      </w:pPr>
      <w:r>
        <w:rPr>
          <w:rFonts w:ascii="Times New Roman" w:hAnsi="Times New Roman"/>
          <w:sz w:val="28"/>
          <w:szCs w:val="28"/>
        </w:rPr>
        <w:t xml:space="preserve">        </w:t>
      </w:r>
      <w:r>
        <w:rPr>
          <w:rFonts w:ascii="Times New Roman" w:hAnsi="Times New Roman"/>
          <w:sz w:val="28"/>
          <w:szCs w:val="28"/>
        </w:rPr>
        <w:t xml:space="preserve">Прошу предоставить муниципальную услугу </w:t>
      </w:r>
    </w:p>
    <w:p>
      <w:pPr>
        <w:pStyle w:val="Normal"/>
        <w:spacing w:lineRule="auto" w:line="360" w:before="0" w:after="14"/>
        <w:ind w:hanging="8" w:left="118" w:right="308"/>
        <w:rPr>
          <w:sz w:val="28"/>
          <w:szCs w:val="28"/>
        </w:rPr>
      </w:pPr>
      <w:r>
        <w:rPr>
          <w:rFonts w:ascii="Times New Roman" w:hAnsi="Times New Roman"/>
          <w:sz w:val="28"/>
          <w:szCs w:val="28"/>
        </w:rPr>
        <w:t>_____________________________________________________в отношении помещения, находящегося в собственности______________________________________________________</w:t>
      </w:r>
    </w:p>
    <w:p>
      <w:pPr>
        <w:pStyle w:val="Normal"/>
        <w:spacing w:lineRule="auto" w:line="360" w:before="0" w:after="14"/>
        <w:ind w:hanging="8" w:left="116"/>
        <w:rPr>
          <w:sz w:val="28"/>
          <w:szCs w:val="28"/>
        </w:rPr>
      </w:pPr>
      <w:r>
        <w:rPr>
          <w:rFonts w:ascii="Times New Roman" w:hAnsi="Times New Roman"/>
          <w:sz w:val="28"/>
          <w:szCs w:val="28"/>
        </w:rPr>
        <w:t xml:space="preserve">(для физических лиц/индивидуальных предпринимателей: ФИО,  документ, удостоверяющий личность: вид документа   </w:t>
      </w:r>
      <w:r>
        <w:rPr>
          <w:rFonts w:ascii="Times New Roman" w:hAnsi="Times New Roman"/>
          <w:sz w:val="28"/>
          <w:szCs w:val="28"/>
          <w:u w:val="single"/>
        </w:rPr>
        <w:t xml:space="preserve">паспорт, </w:t>
      </w:r>
      <w:r>
        <w:rPr>
          <w:rFonts w:ascii="Times New Roman" w:hAnsi="Times New Roman"/>
          <w:sz w:val="28"/>
          <w:szCs w:val="28"/>
        </w:rPr>
        <w:t xml:space="preserve">ИНН, СНИЛС, ОГРНИП (для индивидуальных предпринимателей), для юридических лиц: полное наименование юридического лица, ОГРН, ИНН расположенного по адресу:_____________________________________________________________ (город, улица, проспект, проезд, переулок, шоссе) </w:t>
        <w:tab/>
        <w:t xml:space="preserve">,  </w:t>
        <w:tab/>
        <w:t xml:space="preserve">, </w:t>
      </w:r>
    </w:p>
    <w:p>
      <w:pPr>
        <w:pStyle w:val="Normal"/>
        <w:spacing w:lineRule="auto" w:line="360" w:before="0" w:after="53"/>
        <w:ind w:left="-12"/>
        <w:rPr>
          <w:sz w:val="28"/>
          <w:szCs w:val="28"/>
        </w:rPr>
      </w:pPr>
      <w:r>
        <w:rPr/>
        <mc:AlternateContent>
          <mc:Choice Requires="wpg">
            <w:drawing>
              <wp:inline distT="0" distB="0" distL="0" distR="0">
                <wp:extent cx="6340475" cy="334010"/>
                <wp:effectExtent l="0" t="0" r="0" b="0"/>
                <wp:docPr id="5" name="_x005F_x0000_s1026"/>
                <a:graphic xmlns:a="http://schemas.openxmlformats.org/drawingml/2006/main">
                  <a:graphicData uri="http://schemas.microsoft.com/office/word/2010/wordprocessingGroup">
                    <wpg:wgp>
                      <wpg:cNvGrpSpPr/>
                      <wpg:grpSpPr>
                        <a:xfrm>
                          <a:off x="0" y="0"/>
                          <a:ext cx="6340320" cy="334080"/>
                          <a:chOff x="0" y="0"/>
                          <a:chExt cx="6340320" cy="334080"/>
                        </a:xfrm>
                      </wpg:grpSpPr>
                      <wps:wsp>
                        <wps:cNvPr id="6" name=""/>
                        <wps:cNvSpPr/>
                        <wps:spPr>
                          <a:xfrm>
                            <a:off x="0" y="0"/>
                            <a:ext cx="3374280" cy="7560"/>
                          </a:xfrm>
                          <a:custGeom>
                            <a:avLst/>
                            <a:gdLst>
                              <a:gd name="textAreaLeft" fmla="*/ 0 w 1913040"/>
                              <a:gd name="textAreaRight" fmla="*/ 1913400 w 1913040"/>
                              <a:gd name="textAreaTop" fmla="*/ 0 h 4320"/>
                              <a:gd name="textAreaBottom" fmla="*/ 4680 h 4320"/>
                            </a:gdLst>
                            <a:ahLst/>
                            <a:cxnLst/>
                            <a:rect l="textAreaLeft" t="textAreaTop" r="textAreaRight" b="textAreaBottom"/>
                            <a:pathLst>
                              <a:path w="3374771" h="9144">
                                <a:moveTo>
                                  <a:pt x="0" y="0"/>
                                </a:moveTo>
                                <a:lnTo>
                                  <a:pt x="3374771" y="0"/>
                                </a:lnTo>
                                <a:lnTo>
                                  <a:pt x="3374771" y="9144"/>
                                </a:lnTo>
                                <a:lnTo>
                                  <a:pt x="0" y="9144"/>
                                </a:lnTo>
                                <a:lnTo>
                                  <a:pt x="0" y="0"/>
                                </a:lnTo>
                                <a:close/>
                              </a:path>
                            </a:pathLst>
                          </a:custGeom>
                          <a:solidFill>
                            <a:srgbClr val="000000"/>
                          </a:solidFill>
                          <a:ln w="0">
                            <a:noFill/>
                          </a:ln>
                        </wps:spPr>
                        <wps:style>
                          <a:lnRef idx="0"/>
                          <a:fillRef idx="0"/>
                          <a:effectRef idx="0"/>
                          <a:fontRef idx="minor"/>
                        </wps:style>
                        <wps:bodyPr/>
                      </wps:wsp>
                      <wps:wsp>
                        <wps:cNvPr id="7" name=""/>
                        <wps:cNvSpPr/>
                        <wps:spPr>
                          <a:xfrm>
                            <a:off x="3517200" y="0"/>
                            <a:ext cx="2433240" cy="7560"/>
                          </a:xfrm>
                          <a:custGeom>
                            <a:avLst/>
                            <a:gdLst>
                              <a:gd name="textAreaLeft" fmla="*/ 0 w 1379520"/>
                              <a:gd name="textAreaRight" fmla="*/ 1379880 w 1379520"/>
                              <a:gd name="textAreaTop" fmla="*/ 0 h 4320"/>
                              <a:gd name="textAreaBottom" fmla="*/ 4680 h 4320"/>
                            </a:gdLst>
                            <a:ahLst/>
                            <a:cxnLst/>
                            <a:rect l="textAreaLeft" t="textAreaTop" r="textAreaRight" b="textAreaBottom"/>
                            <a:pathLst>
                              <a:path w="2434082" h="9144">
                                <a:moveTo>
                                  <a:pt x="0" y="0"/>
                                </a:moveTo>
                                <a:lnTo>
                                  <a:pt x="2434082" y="0"/>
                                </a:lnTo>
                                <a:lnTo>
                                  <a:pt x="2434082" y="9144"/>
                                </a:lnTo>
                                <a:lnTo>
                                  <a:pt x="0" y="9144"/>
                                </a:lnTo>
                                <a:lnTo>
                                  <a:pt x="0" y="0"/>
                                </a:lnTo>
                                <a:close/>
                              </a:path>
                            </a:pathLst>
                          </a:custGeom>
                          <a:solidFill>
                            <a:srgbClr val="000000"/>
                          </a:solidFill>
                          <a:ln w="0">
                            <a:noFill/>
                          </a:ln>
                        </wps:spPr>
                        <wps:style>
                          <a:lnRef idx="0"/>
                          <a:fillRef idx="0"/>
                          <a:effectRef idx="0"/>
                          <a:fontRef idx="minor"/>
                        </wps:style>
                        <wps:bodyPr/>
                      </wps:wsp>
                      <wps:wsp>
                        <wps:cNvPr id="8" name=""/>
                        <wps:cNvSpPr/>
                        <wps:spPr>
                          <a:xfrm>
                            <a:off x="2220480" y="34200"/>
                            <a:ext cx="61560" cy="153000"/>
                          </a:xfrm>
                          <a:prstGeom prst="rect">
                            <a:avLst/>
                          </a:prstGeom>
                          <a:noFill/>
                          <a:ln w="0">
                            <a:noFill/>
                          </a:ln>
                        </wps:spPr>
                        <wps:style>
                          <a:lnRef idx="0"/>
                          <a:fillRef idx="0"/>
                          <a:effectRef idx="0"/>
                          <a:fontRef idx="minor"/>
                        </wps:style>
                        <wps:txbx>
                          <w:txbxContent>
                            <w:p>
                              <w:pPr>
                                <w:pStyle w:val="Normal"/>
                                <w:rPr/>
                              </w:pPr>
                              <w:r>
                                <w:rPr>
                                  <w:rFonts w:ascii="Times New Roman" w:hAnsi="Times New Roman"/>
                                </w:rPr>
                                <w:t>(</w:t>
                              </w:r>
                            </w:p>
                            <w:p>
                              <w:pPr>
                                <w:pStyle w:val="Normal"/>
                                <w:widowControl/>
                                <w:bidi w:val="0"/>
                                <w:spacing w:lineRule="auto" w:line="259" w:before="0" w:after="160"/>
                                <w:jc w:val="left"/>
                                <w:rPr/>
                              </w:pPr>
                              <w:r>
                                <w:rPr/>
                              </w:r>
                            </w:p>
                          </w:txbxContent>
                        </wps:txbx>
                        <wps:bodyPr lIns="0" tIns="0" rIns="0" bIns="0" anchor="t">
                          <a:noAutofit/>
                        </wps:bodyPr>
                      </wps:wsp>
                      <wps:wsp>
                        <wps:cNvPr id="9" name=""/>
                        <wps:cNvSpPr/>
                        <wps:spPr>
                          <a:xfrm>
                            <a:off x="2267640" y="34200"/>
                            <a:ext cx="2369880" cy="153000"/>
                          </a:xfrm>
                          <a:prstGeom prst="rect">
                            <a:avLst/>
                          </a:prstGeom>
                          <a:noFill/>
                          <a:ln w="0">
                            <a:noFill/>
                          </a:ln>
                        </wps:spPr>
                        <wps:style>
                          <a:lnRef idx="0"/>
                          <a:fillRef idx="0"/>
                          <a:effectRef idx="0"/>
                          <a:fontRef idx="minor"/>
                        </wps:style>
                        <wps:txbx>
                          <w:txbxContent>
                            <w:p>
                              <w:pPr>
                                <w:pStyle w:val="Normal"/>
                                <w:rPr/>
                              </w:pPr>
                              <w:r>
                                <w:rPr>
                                  <w:rFonts w:ascii="Times New Roman" w:hAnsi="Times New Roman"/>
                                </w:rPr>
                                <w:t xml:space="preserve">№ </w:t>
                              </w:r>
                              <w:r>
                                <w:rPr>
                                  <w:rFonts w:ascii="Times New Roman" w:hAnsi="Times New Roman"/>
                                </w:rPr>
                                <w:t>дома, № корпуса, строения</w:t>
                              </w:r>
                            </w:p>
                            <w:p>
                              <w:pPr>
                                <w:pStyle w:val="Normal"/>
                                <w:widowControl/>
                                <w:bidi w:val="0"/>
                                <w:spacing w:lineRule="auto" w:line="259" w:before="0" w:after="160"/>
                                <w:jc w:val="left"/>
                                <w:rPr/>
                              </w:pPr>
                              <w:r>
                                <w:rPr/>
                              </w:r>
                            </w:p>
                          </w:txbxContent>
                        </wps:txbx>
                        <wps:bodyPr lIns="0" tIns="0" rIns="0" bIns="0" anchor="t">
                          <a:noAutofit/>
                        </wps:bodyPr>
                      </wps:wsp>
                      <wps:wsp>
                        <wps:cNvPr id="10" name=""/>
                        <wps:cNvSpPr/>
                        <wps:spPr>
                          <a:xfrm>
                            <a:off x="4050000" y="34200"/>
                            <a:ext cx="61560" cy="153000"/>
                          </a:xfrm>
                          <a:prstGeom prst="rect">
                            <a:avLst/>
                          </a:prstGeom>
                          <a:noFill/>
                          <a:ln w="0">
                            <a:noFill/>
                          </a:ln>
                        </wps:spPr>
                        <wps:style>
                          <a:lnRef idx="0"/>
                          <a:fillRef idx="0"/>
                          <a:effectRef idx="0"/>
                          <a:fontRef idx="minor"/>
                        </wps:style>
                        <wps:txbx>
                          <w:txbxContent>
                            <w:p>
                              <w:pPr>
                                <w:pStyle w:val="Normal"/>
                                <w:rPr/>
                              </w:pPr>
                              <w:r>
                                <w:rPr>
                                  <w:rFonts w:ascii="Times New Roman" w:hAnsi="Times New Roman"/>
                                </w:rPr>
                                <w:t>)</w:t>
                              </w:r>
                            </w:p>
                            <w:p>
                              <w:pPr>
                                <w:pStyle w:val="Normal"/>
                                <w:widowControl/>
                                <w:bidi w:val="0"/>
                                <w:spacing w:lineRule="auto" w:line="259" w:before="0" w:after="160"/>
                                <w:jc w:val="left"/>
                                <w:rPr/>
                              </w:pPr>
                              <w:r>
                                <w:rPr/>
                              </w:r>
                            </w:p>
                          </w:txbxContent>
                        </wps:txbx>
                        <wps:bodyPr lIns="0" tIns="0" rIns="0" bIns="0" anchor="t">
                          <a:noAutofit/>
                        </wps:bodyPr>
                      </wps:wsp>
                      <wps:wsp>
                        <wps:cNvPr id="11" name=""/>
                        <wps:cNvSpPr/>
                        <wps:spPr>
                          <a:xfrm>
                            <a:off x="4097520" y="34200"/>
                            <a:ext cx="46440" cy="153000"/>
                          </a:xfrm>
                          <a:prstGeom prst="rect">
                            <a:avLst/>
                          </a:prstGeom>
                          <a:noFill/>
                          <a:ln w="0">
                            <a:noFill/>
                          </a:ln>
                        </wps:spPr>
                        <wps:style>
                          <a:lnRef idx="0"/>
                          <a:fillRef idx="0"/>
                          <a:effectRef idx="0"/>
                          <a:fontRef idx="minor"/>
                        </wps:style>
                        <wps:txbx>
                          <w:txbxContent>
                            <w:p>
                              <w:pPr>
                                <w:pStyle w:val="Normal"/>
                                <w:rPr/>
                              </w:pPr>
                              <w:r>
                                <w:rPr/>
                              </w:r>
                            </w:p>
                            <w:p>
                              <w:pPr>
                                <w:pStyle w:val="Normal"/>
                                <w:widowControl/>
                                <w:bidi w:val="0"/>
                                <w:spacing w:lineRule="auto" w:line="259" w:before="0" w:after="160"/>
                                <w:jc w:val="left"/>
                                <w:rPr/>
                              </w:pPr>
                              <w:r>
                                <w:rPr/>
                              </w:r>
                            </w:p>
                          </w:txbxContent>
                        </wps:txbx>
                        <wps:bodyPr lIns="0" tIns="0" rIns="0" bIns="0" anchor="t">
                          <a:noAutofit/>
                        </wps:bodyPr>
                      </wps:wsp>
                      <wps:wsp>
                        <wps:cNvPr id="12" name=""/>
                        <wps:cNvSpPr/>
                        <wps:spPr>
                          <a:xfrm>
                            <a:off x="708840" y="181080"/>
                            <a:ext cx="45720" cy="153000"/>
                          </a:xfrm>
                          <a:prstGeom prst="rect">
                            <a:avLst/>
                          </a:prstGeom>
                          <a:noFill/>
                          <a:ln w="0">
                            <a:noFill/>
                          </a:ln>
                        </wps:spPr>
                        <wps:style>
                          <a:lnRef idx="0"/>
                          <a:fillRef idx="0"/>
                          <a:effectRef idx="0"/>
                          <a:fontRef idx="minor"/>
                        </wps:style>
                        <wps:txbx>
                          <w:txbxContent>
                            <w:p>
                              <w:pPr>
                                <w:pStyle w:val="Normal"/>
                                <w:rPr/>
                              </w:pPr>
                              <w:r>
                                <w:rPr/>
                              </w:r>
                            </w:p>
                            <w:p>
                              <w:pPr>
                                <w:pStyle w:val="Normal"/>
                                <w:widowControl/>
                                <w:bidi w:val="0"/>
                                <w:spacing w:lineRule="auto" w:line="259" w:before="0" w:after="160"/>
                                <w:jc w:val="left"/>
                                <w:rPr/>
                              </w:pPr>
                              <w:r>
                                <w:rPr/>
                              </w:r>
                            </w:p>
                          </w:txbxContent>
                        </wps:txbx>
                        <wps:bodyPr lIns="0" tIns="0" rIns="0" bIns="0" anchor="t">
                          <a:noAutofit/>
                        </wps:bodyPr>
                      </wps:wsp>
                      <wps:wsp>
                        <wps:cNvPr id="13" name=""/>
                        <wps:cNvSpPr/>
                        <wps:spPr>
                          <a:xfrm>
                            <a:off x="1478160" y="181080"/>
                            <a:ext cx="45720" cy="153000"/>
                          </a:xfrm>
                          <a:prstGeom prst="rect">
                            <a:avLst/>
                          </a:prstGeom>
                          <a:noFill/>
                          <a:ln w="0">
                            <a:noFill/>
                          </a:ln>
                        </wps:spPr>
                        <wps:style>
                          <a:lnRef idx="0"/>
                          <a:fillRef idx="0"/>
                          <a:effectRef idx="0"/>
                          <a:fontRef idx="minor"/>
                        </wps:style>
                        <wps:txbx>
                          <w:txbxContent>
                            <w:p>
                              <w:pPr>
                                <w:pStyle w:val="Normal"/>
                                <w:rPr/>
                              </w:pPr>
                              <w:r>
                                <w:rPr>
                                  <w:rFonts w:ascii="Times New Roman" w:hAnsi="Times New Roman"/>
                                </w:rPr>
                                <w:t>,</w:t>
                              </w:r>
                            </w:p>
                            <w:p>
                              <w:pPr>
                                <w:pStyle w:val="Normal"/>
                                <w:widowControl/>
                                <w:bidi w:val="0"/>
                                <w:spacing w:lineRule="auto" w:line="259" w:before="0" w:after="160"/>
                                <w:jc w:val="left"/>
                                <w:rPr/>
                              </w:pPr>
                              <w:r>
                                <w:rPr/>
                              </w:r>
                            </w:p>
                          </w:txbxContent>
                        </wps:txbx>
                        <wps:bodyPr lIns="0" tIns="0" rIns="0" bIns="0" anchor="t">
                          <a:noAutofit/>
                        </wps:bodyPr>
                      </wps:wsp>
                      <wps:wsp>
                        <wps:cNvPr id="14" name=""/>
                        <wps:cNvSpPr/>
                        <wps:spPr>
                          <a:xfrm>
                            <a:off x="1513080" y="181080"/>
                            <a:ext cx="46440" cy="153000"/>
                          </a:xfrm>
                          <a:prstGeom prst="rect">
                            <a:avLst/>
                          </a:prstGeom>
                          <a:noFill/>
                          <a:ln w="0">
                            <a:noFill/>
                          </a:ln>
                        </wps:spPr>
                        <wps:style>
                          <a:lnRef idx="0"/>
                          <a:fillRef idx="0"/>
                          <a:effectRef idx="0"/>
                          <a:fontRef idx="minor"/>
                        </wps:style>
                        <wps:txbx>
                          <w:txbxContent>
                            <w:p>
                              <w:pPr>
                                <w:pStyle w:val="Normal"/>
                                <w:rPr/>
                              </w:pPr>
                              <w:r>
                                <w:rPr/>
                              </w:r>
                            </w:p>
                            <w:p>
                              <w:pPr>
                                <w:pStyle w:val="Normal"/>
                                <w:widowControl/>
                                <w:bidi w:val="0"/>
                                <w:spacing w:lineRule="auto" w:line="259" w:before="0" w:after="160"/>
                                <w:jc w:val="left"/>
                                <w:rPr/>
                              </w:pPr>
                              <w:r>
                                <w:rPr/>
                              </w:r>
                            </w:p>
                          </w:txbxContent>
                        </wps:txbx>
                        <wps:bodyPr lIns="0" tIns="0" rIns="0" bIns="0" anchor="t">
                          <a:noAutofit/>
                        </wps:bodyPr>
                      </wps:wsp>
                      <wps:wsp>
                        <wps:cNvPr id="15" name=""/>
                        <wps:cNvSpPr/>
                        <wps:spPr>
                          <a:xfrm>
                            <a:off x="2867040" y="181080"/>
                            <a:ext cx="45720" cy="153000"/>
                          </a:xfrm>
                          <a:prstGeom prst="rect">
                            <a:avLst/>
                          </a:prstGeom>
                          <a:noFill/>
                          <a:ln w="0">
                            <a:noFill/>
                          </a:ln>
                        </wps:spPr>
                        <wps:style>
                          <a:lnRef idx="0"/>
                          <a:fillRef idx="0"/>
                          <a:effectRef idx="0"/>
                          <a:fontRef idx="minor"/>
                        </wps:style>
                        <wps:txbx>
                          <w:txbxContent>
                            <w:p>
                              <w:pPr>
                                <w:pStyle w:val="Normal"/>
                                <w:rPr/>
                              </w:pPr>
                              <w:r>
                                <w:rPr/>
                              </w:r>
                            </w:p>
                            <w:p>
                              <w:pPr>
                                <w:pStyle w:val="Normal"/>
                                <w:widowControl/>
                                <w:bidi w:val="0"/>
                                <w:spacing w:lineRule="auto" w:line="259" w:before="0" w:after="160"/>
                                <w:jc w:val="left"/>
                                <w:rPr/>
                              </w:pPr>
                              <w:r>
                                <w:rPr/>
                              </w:r>
                            </w:p>
                          </w:txbxContent>
                        </wps:txbx>
                        <wps:bodyPr lIns="0" tIns="0" rIns="0" bIns="0" anchor="t">
                          <a:noAutofit/>
                        </wps:bodyPr>
                      </wps:wsp>
                      <wps:wsp>
                        <wps:cNvPr id="16" name=""/>
                        <wps:cNvSpPr/>
                        <wps:spPr>
                          <a:xfrm>
                            <a:off x="4242600" y="181080"/>
                            <a:ext cx="45720" cy="153000"/>
                          </a:xfrm>
                          <a:prstGeom prst="rect">
                            <a:avLst/>
                          </a:prstGeom>
                          <a:noFill/>
                          <a:ln w="0">
                            <a:noFill/>
                          </a:ln>
                        </wps:spPr>
                        <wps:style>
                          <a:lnRef idx="0"/>
                          <a:fillRef idx="0"/>
                          <a:effectRef idx="0"/>
                          <a:fontRef idx="minor"/>
                        </wps:style>
                        <wps:txbx>
                          <w:txbxContent>
                            <w:p>
                              <w:pPr>
                                <w:pStyle w:val="Normal"/>
                                <w:rPr/>
                              </w:pPr>
                              <w:r>
                                <w:rPr>
                                  <w:rFonts w:ascii="Times New Roman" w:hAnsi="Times New Roman"/>
                                </w:rPr>
                                <w:t>,</w:t>
                              </w:r>
                            </w:p>
                            <w:p>
                              <w:pPr>
                                <w:pStyle w:val="Normal"/>
                                <w:widowControl/>
                                <w:bidi w:val="0"/>
                                <w:spacing w:lineRule="auto" w:line="259" w:before="0" w:after="160"/>
                                <w:jc w:val="left"/>
                                <w:rPr/>
                              </w:pPr>
                              <w:r>
                                <w:rPr/>
                              </w:r>
                            </w:p>
                          </w:txbxContent>
                        </wps:txbx>
                        <wps:bodyPr lIns="0" tIns="0" rIns="0" bIns="0" anchor="t">
                          <a:noAutofit/>
                        </wps:bodyPr>
                      </wps:wsp>
                      <wps:wsp>
                        <wps:cNvPr id="17" name=""/>
                        <wps:cNvSpPr/>
                        <wps:spPr>
                          <a:xfrm>
                            <a:off x="4277520" y="181080"/>
                            <a:ext cx="45720" cy="153000"/>
                          </a:xfrm>
                          <a:prstGeom prst="rect">
                            <a:avLst/>
                          </a:prstGeom>
                          <a:noFill/>
                          <a:ln w="0">
                            <a:noFill/>
                          </a:ln>
                        </wps:spPr>
                        <wps:style>
                          <a:lnRef idx="0"/>
                          <a:fillRef idx="0"/>
                          <a:effectRef idx="0"/>
                          <a:fontRef idx="minor"/>
                        </wps:style>
                        <wps:txbx>
                          <w:txbxContent>
                            <w:p>
                              <w:pPr>
                                <w:pStyle w:val="Normal"/>
                                <w:rPr/>
                              </w:pPr>
                              <w:r>
                                <w:rPr/>
                              </w:r>
                            </w:p>
                            <w:p>
                              <w:pPr>
                                <w:pStyle w:val="Normal"/>
                                <w:widowControl/>
                                <w:bidi w:val="0"/>
                                <w:spacing w:lineRule="auto" w:line="259" w:before="0" w:after="160"/>
                                <w:jc w:val="left"/>
                                <w:rPr/>
                              </w:pPr>
                              <w:r>
                                <w:rPr/>
                              </w:r>
                            </w:p>
                          </w:txbxContent>
                        </wps:txbx>
                        <wps:bodyPr lIns="0" tIns="0" rIns="0" bIns="0" anchor="t">
                          <a:noAutofit/>
                        </wps:bodyPr>
                      </wps:wsp>
                      <wps:wsp>
                        <wps:cNvPr id="18" name=""/>
                        <wps:cNvSpPr/>
                        <wps:spPr>
                          <a:xfrm>
                            <a:off x="5170680" y="181080"/>
                            <a:ext cx="45720" cy="153000"/>
                          </a:xfrm>
                          <a:prstGeom prst="rect">
                            <a:avLst/>
                          </a:prstGeom>
                          <a:noFill/>
                          <a:ln w="0">
                            <a:noFill/>
                          </a:ln>
                        </wps:spPr>
                        <wps:style>
                          <a:lnRef idx="0"/>
                          <a:fillRef idx="0"/>
                          <a:effectRef idx="0"/>
                          <a:fontRef idx="minor"/>
                        </wps:style>
                        <wps:txbx>
                          <w:txbxContent>
                            <w:p>
                              <w:pPr>
                                <w:pStyle w:val="Normal"/>
                                <w:rPr/>
                              </w:pPr>
                              <w:r>
                                <w:rPr/>
                              </w:r>
                            </w:p>
                            <w:p>
                              <w:pPr>
                                <w:pStyle w:val="Normal"/>
                                <w:widowControl/>
                                <w:bidi w:val="0"/>
                                <w:spacing w:lineRule="auto" w:line="259" w:before="0" w:after="160"/>
                                <w:jc w:val="left"/>
                                <w:rPr/>
                              </w:pPr>
                              <w:r>
                                <w:rPr/>
                              </w:r>
                            </w:p>
                          </w:txbxContent>
                        </wps:txbx>
                        <wps:bodyPr lIns="0" tIns="0" rIns="0" bIns="0" anchor="t">
                          <a:noAutofit/>
                        </wps:bodyPr>
                      </wps:wsp>
                      <wps:wsp>
                        <wps:cNvPr id="19" name=""/>
                        <wps:cNvSpPr/>
                        <wps:spPr>
                          <a:xfrm>
                            <a:off x="9000" y="296640"/>
                            <a:ext cx="1401480" cy="7560"/>
                          </a:xfrm>
                          <a:custGeom>
                            <a:avLst/>
                            <a:gdLst>
                              <a:gd name="textAreaLeft" fmla="*/ 0 w 794520"/>
                              <a:gd name="textAreaRight" fmla="*/ 794880 w 794520"/>
                              <a:gd name="textAreaTop" fmla="*/ 0 h 4320"/>
                              <a:gd name="textAreaBottom" fmla="*/ 4680 h 4320"/>
                            </a:gdLst>
                            <a:ahLst/>
                            <a:cxnLst/>
                            <a:rect l="textAreaLeft" t="textAreaTop" r="textAreaRight" b="textAreaBottom"/>
                            <a:pathLst>
                              <a:path w="1402080" h="9144">
                                <a:moveTo>
                                  <a:pt x="0" y="0"/>
                                </a:moveTo>
                                <a:lnTo>
                                  <a:pt x="1402080" y="0"/>
                                </a:lnTo>
                                <a:lnTo>
                                  <a:pt x="1402080" y="9144"/>
                                </a:lnTo>
                                <a:lnTo>
                                  <a:pt x="0" y="9144"/>
                                </a:lnTo>
                                <a:lnTo>
                                  <a:pt x="0" y="0"/>
                                </a:lnTo>
                                <a:close/>
                              </a:path>
                            </a:pathLst>
                          </a:custGeom>
                          <a:solidFill>
                            <a:srgbClr val="000000"/>
                          </a:solidFill>
                          <a:ln w="0">
                            <a:noFill/>
                          </a:ln>
                        </wps:spPr>
                        <wps:style>
                          <a:lnRef idx="0"/>
                          <a:fillRef idx="0"/>
                          <a:effectRef idx="0"/>
                          <a:fontRef idx="minor"/>
                        </wps:style>
                        <wps:bodyPr/>
                      </wps:wsp>
                      <wps:wsp>
                        <wps:cNvPr id="20" name=""/>
                        <wps:cNvSpPr/>
                        <wps:spPr>
                          <a:xfrm>
                            <a:off x="1410840" y="296640"/>
                            <a:ext cx="8280" cy="7560"/>
                          </a:xfrm>
                          <a:custGeom>
                            <a:avLst/>
                            <a:gdLst>
                              <a:gd name="textAreaLeft" fmla="*/ 0 w 4680"/>
                              <a:gd name="textAreaRight" fmla="*/ 5040 w 4680"/>
                              <a:gd name="textAreaTop" fmla="*/ 0 h 4320"/>
                              <a:gd name="textAreaBottom" fmla="*/ 4680 h 4320"/>
                            </a:gdLst>
                            <a:ahLst/>
                            <a:cxnLst/>
                            <a:rect l="textAreaLeft" t="textAreaTop" r="textAreaRight" b="textAreaBottom"/>
                            <a:pathLst>
                              <a:path w="9144" h="9144">
                                <a:moveTo>
                                  <a:pt x="0" y="0"/>
                                </a:moveTo>
                                <a:lnTo>
                                  <a:pt x="9144" y="0"/>
                                </a:lnTo>
                                <a:lnTo>
                                  <a:pt x="9144" y="9144"/>
                                </a:lnTo>
                                <a:lnTo>
                                  <a:pt x="0" y="9144"/>
                                </a:lnTo>
                                <a:lnTo>
                                  <a:pt x="0" y="0"/>
                                </a:lnTo>
                                <a:close/>
                              </a:path>
                            </a:pathLst>
                          </a:custGeom>
                          <a:solidFill>
                            <a:srgbClr val="000000"/>
                          </a:solidFill>
                          <a:ln w="0">
                            <a:noFill/>
                          </a:ln>
                        </wps:spPr>
                        <wps:style>
                          <a:lnRef idx="0"/>
                          <a:fillRef idx="0"/>
                          <a:effectRef idx="0"/>
                          <a:fontRef idx="minor"/>
                        </wps:style>
                        <wps:bodyPr/>
                      </wps:wsp>
                      <wps:wsp>
                        <wps:cNvPr id="21" name=""/>
                        <wps:cNvSpPr/>
                        <wps:spPr>
                          <a:xfrm>
                            <a:off x="1417320" y="296640"/>
                            <a:ext cx="144000" cy="7560"/>
                          </a:xfrm>
                          <a:custGeom>
                            <a:avLst/>
                            <a:gdLst>
                              <a:gd name="textAreaLeft" fmla="*/ 0 w 81720"/>
                              <a:gd name="textAreaRight" fmla="*/ 82080 w 81720"/>
                              <a:gd name="textAreaTop" fmla="*/ 0 h 4320"/>
                              <a:gd name="textAreaBottom" fmla="*/ 4680 h 4320"/>
                            </a:gdLst>
                            <a:ahLst/>
                            <a:cxnLst/>
                            <a:rect l="textAreaLeft" t="textAreaTop" r="textAreaRight" b="textAreaBottom"/>
                            <a:pathLst>
                              <a:path w="145085" h="9144">
                                <a:moveTo>
                                  <a:pt x="0" y="0"/>
                                </a:moveTo>
                                <a:lnTo>
                                  <a:pt x="145085" y="0"/>
                                </a:lnTo>
                                <a:lnTo>
                                  <a:pt x="145085" y="9144"/>
                                </a:lnTo>
                                <a:lnTo>
                                  <a:pt x="0" y="9144"/>
                                </a:lnTo>
                                <a:lnTo>
                                  <a:pt x="0" y="0"/>
                                </a:lnTo>
                                <a:close/>
                              </a:path>
                            </a:pathLst>
                          </a:custGeom>
                          <a:solidFill>
                            <a:srgbClr val="000000"/>
                          </a:solidFill>
                          <a:ln w="0">
                            <a:noFill/>
                          </a:ln>
                        </wps:spPr>
                        <wps:style>
                          <a:lnRef idx="0"/>
                          <a:fillRef idx="0"/>
                          <a:effectRef idx="0"/>
                          <a:fontRef idx="minor"/>
                        </wps:style>
                        <wps:bodyPr/>
                      </wps:wsp>
                      <wps:wsp>
                        <wps:cNvPr id="22" name=""/>
                        <wps:cNvSpPr/>
                        <wps:spPr>
                          <a:xfrm>
                            <a:off x="1562040" y="296640"/>
                            <a:ext cx="8280" cy="7560"/>
                          </a:xfrm>
                          <a:custGeom>
                            <a:avLst/>
                            <a:gdLst>
                              <a:gd name="textAreaLeft" fmla="*/ 0 w 4680"/>
                              <a:gd name="textAreaRight" fmla="*/ 5040 w 4680"/>
                              <a:gd name="textAreaTop" fmla="*/ 0 h 4320"/>
                              <a:gd name="textAreaBottom" fmla="*/ 4680 h 4320"/>
                            </a:gdLst>
                            <a:ahLst/>
                            <a:cxnLst/>
                            <a:rect l="textAreaLeft" t="textAreaTop" r="textAreaRight" b="textAreaBottom"/>
                            <a:pathLst>
                              <a:path w="9144" h="9144">
                                <a:moveTo>
                                  <a:pt x="0" y="0"/>
                                </a:moveTo>
                                <a:lnTo>
                                  <a:pt x="9144" y="0"/>
                                </a:lnTo>
                                <a:lnTo>
                                  <a:pt x="9144" y="9144"/>
                                </a:lnTo>
                                <a:lnTo>
                                  <a:pt x="0" y="9144"/>
                                </a:lnTo>
                                <a:lnTo>
                                  <a:pt x="0" y="0"/>
                                </a:lnTo>
                                <a:close/>
                              </a:path>
                            </a:pathLst>
                          </a:custGeom>
                          <a:solidFill>
                            <a:srgbClr val="000000"/>
                          </a:solidFill>
                          <a:ln w="0">
                            <a:noFill/>
                          </a:ln>
                        </wps:spPr>
                        <wps:style>
                          <a:lnRef idx="0"/>
                          <a:fillRef idx="0"/>
                          <a:effectRef idx="0"/>
                          <a:fontRef idx="minor"/>
                        </wps:style>
                        <wps:bodyPr/>
                      </wps:wsp>
                      <wps:wsp>
                        <wps:cNvPr id="23" name=""/>
                        <wps:cNvSpPr/>
                        <wps:spPr>
                          <a:xfrm>
                            <a:off x="1568520" y="296640"/>
                            <a:ext cx="2606040" cy="7560"/>
                          </a:xfrm>
                          <a:custGeom>
                            <a:avLst/>
                            <a:gdLst>
                              <a:gd name="textAreaLeft" fmla="*/ 0 w 1477440"/>
                              <a:gd name="textAreaRight" fmla="*/ 1477800 w 1477440"/>
                              <a:gd name="textAreaTop" fmla="*/ 0 h 4320"/>
                              <a:gd name="textAreaBottom" fmla="*/ 4680 h 4320"/>
                            </a:gdLst>
                            <a:ahLst/>
                            <a:cxnLst/>
                            <a:rect l="textAreaLeft" t="textAreaTop" r="textAreaRight" b="textAreaBottom"/>
                            <a:pathLst>
                              <a:path w="2606294" h="9144">
                                <a:moveTo>
                                  <a:pt x="0" y="0"/>
                                </a:moveTo>
                                <a:lnTo>
                                  <a:pt x="2606294" y="0"/>
                                </a:lnTo>
                                <a:lnTo>
                                  <a:pt x="2606294" y="9144"/>
                                </a:lnTo>
                                <a:lnTo>
                                  <a:pt x="0" y="9144"/>
                                </a:lnTo>
                                <a:lnTo>
                                  <a:pt x="0" y="0"/>
                                </a:lnTo>
                                <a:close/>
                              </a:path>
                            </a:pathLst>
                          </a:custGeom>
                          <a:solidFill>
                            <a:srgbClr val="000000"/>
                          </a:solidFill>
                          <a:ln w="0">
                            <a:noFill/>
                          </a:ln>
                        </wps:spPr>
                        <wps:style>
                          <a:lnRef idx="0"/>
                          <a:fillRef idx="0"/>
                          <a:effectRef idx="0"/>
                          <a:fontRef idx="minor"/>
                        </wps:style>
                        <wps:bodyPr/>
                      </wps:wsp>
                      <wps:wsp>
                        <wps:cNvPr id="24" name=""/>
                        <wps:cNvSpPr/>
                        <wps:spPr>
                          <a:xfrm>
                            <a:off x="4175280" y="296640"/>
                            <a:ext cx="8280" cy="7560"/>
                          </a:xfrm>
                          <a:custGeom>
                            <a:avLst/>
                            <a:gdLst>
                              <a:gd name="textAreaLeft" fmla="*/ 0 w 4680"/>
                              <a:gd name="textAreaRight" fmla="*/ 5040 w 4680"/>
                              <a:gd name="textAreaTop" fmla="*/ 0 h 4320"/>
                              <a:gd name="textAreaBottom" fmla="*/ 4680 h 4320"/>
                            </a:gdLst>
                            <a:ahLst/>
                            <a:cxnLst/>
                            <a:rect l="textAreaLeft" t="textAreaTop" r="textAreaRight" b="textAreaBottom"/>
                            <a:pathLst>
                              <a:path w="9144" h="9144">
                                <a:moveTo>
                                  <a:pt x="0" y="0"/>
                                </a:moveTo>
                                <a:lnTo>
                                  <a:pt x="9144" y="0"/>
                                </a:lnTo>
                                <a:lnTo>
                                  <a:pt x="9144" y="9144"/>
                                </a:lnTo>
                                <a:lnTo>
                                  <a:pt x="0" y="9144"/>
                                </a:lnTo>
                                <a:lnTo>
                                  <a:pt x="0" y="0"/>
                                </a:lnTo>
                                <a:close/>
                              </a:path>
                            </a:pathLst>
                          </a:custGeom>
                          <a:solidFill>
                            <a:srgbClr val="000000"/>
                          </a:solidFill>
                          <a:ln w="0">
                            <a:noFill/>
                          </a:ln>
                        </wps:spPr>
                        <wps:style>
                          <a:lnRef idx="0"/>
                          <a:fillRef idx="0"/>
                          <a:effectRef idx="0"/>
                          <a:fontRef idx="minor"/>
                        </wps:style>
                        <wps:bodyPr/>
                      </wps:wsp>
                      <wps:wsp>
                        <wps:cNvPr id="25" name=""/>
                        <wps:cNvSpPr/>
                        <wps:spPr>
                          <a:xfrm>
                            <a:off x="4181400" y="296640"/>
                            <a:ext cx="144000" cy="7560"/>
                          </a:xfrm>
                          <a:custGeom>
                            <a:avLst/>
                            <a:gdLst>
                              <a:gd name="textAreaLeft" fmla="*/ 0 w 81720"/>
                              <a:gd name="textAreaRight" fmla="*/ 82080 w 81720"/>
                              <a:gd name="textAreaTop" fmla="*/ 0 h 4320"/>
                              <a:gd name="textAreaBottom" fmla="*/ 4680 h 4320"/>
                            </a:gdLst>
                            <a:ahLst/>
                            <a:cxnLst/>
                            <a:rect l="textAreaLeft" t="textAreaTop" r="textAreaRight" b="textAreaBottom"/>
                            <a:pathLst>
                              <a:path w="144780" h="9144">
                                <a:moveTo>
                                  <a:pt x="0" y="0"/>
                                </a:moveTo>
                                <a:lnTo>
                                  <a:pt x="144780" y="0"/>
                                </a:lnTo>
                                <a:lnTo>
                                  <a:pt x="144780" y="9144"/>
                                </a:lnTo>
                                <a:lnTo>
                                  <a:pt x="0" y="9144"/>
                                </a:lnTo>
                                <a:lnTo>
                                  <a:pt x="0" y="0"/>
                                </a:lnTo>
                                <a:close/>
                              </a:path>
                            </a:pathLst>
                          </a:custGeom>
                          <a:solidFill>
                            <a:srgbClr val="000000"/>
                          </a:solidFill>
                          <a:ln w="0">
                            <a:noFill/>
                          </a:ln>
                        </wps:spPr>
                        <wps:style>
                          <a:lnRef idx="0"/>
                          <a:fillRef idx="0"/>
                          <a:effectRef idx="0"/>
                          <a:fontRef idx="minor"/>
                        </wps:style>
                        <wps:bodyPr/>
                      </wps:wsp>
                      <wps:wsp>
                        <wps:cNvPr id="26" name=""/>
                        <wps:cNvSpPr/>
                        <wps:spPr>
                          <a:xfrm>
                            <a:off x="4326120" y="296640"/>
                            <a:ext cx="8280" cy="7560"/>
                          </a:xfrm>
                          <a:custGeom>
                            <a:avLst/>
                            <a:gdLst>
                              <a:gd name="textAreaLeft" fmla="*/ 0 w 4680"/>
                              <a:gd name="textAreaRight" fmla="*/ 5040 w 4680"/>
                              <a:gd name="textAreaTop" fmla="*/ 0 h 4320"/>
                              <a:gd name="textAreaBottom" fmla="*/ 4680 h 4320"/>
                            </a:gdLst>
                            <a:ahLst/>
                            <a:cxnLst/>
                            <a:rect l="textAreaLeft" t="textAreaTop" r="textAreaRight" b="textAreaBottom"/>
                            <a:pathLst>
                              <a:path w="9144" h="9144">
                                <a:moveTo>
                                  <a:pt x="0" y="0"/>
                                </a:moveTo>
                                <a:lnTo>
                                  <a:pt x="9144" y="0"/>
                                </a:lnTo>
                                <a:lnTo>
                                  <a:pt x="9144" y="9144"/>
                                </a:lnTo>
                                <a:lnTo>
                                  <a:pt x="0" y="9144"/>
                                </a:lnTo>
                                <a:lnTo>
                                  <a:pt x="0" y="0"/>
                                </a:lnTo>
                                <a:close/>
                              </a:path>
                            </a:pathLst>
                          </a:custGeom>
                          <a:solidFill>
                            <a:srgbClr val="000000"/>
                          </a:solidFill>
                          <a:ln w="0">
                            <a:noFill/>
                          </a:ln>
                        </wps:spPr>
                        <wps:style>
                          <a:lnRef idx="0"/>
                          <a:fillRef idx="0"/>
                          <a:effectRef idx="0"/>
                          <a:fontRef idx="minor"/>
                        </wps:style>
                        <wps:bodyPr/>
                      </wps:wsp>
                      <wps:wsp>
                        <wps:cNvPr id="27" name=""/>
                        <wps:cNvSpPr/>
                        <wps:spPr>
                          <a:xfrm>
                            <a:off x="4331880" y="296640"/>
                            <a:ext cx="2008440" cy="7560"/>
                          </a:xfrm>
                          <a:custGeom>
                            <a:avLst/>
                            <a:gdLst>
                              <a:gd name="textAreaLeft" fmla="*/ 0 w 1138680"/>
                              <a:gd name="textAreaRight" fmla="*/ 1139040 w 1138680"/>
                              <a:gd name="textAreaTop" fmla="*/ 0 h 4320"/>
                              <a:gd name="textAreaBottom" fmla="*/ 4680 h 4320"/>
                            </a:gdLst>
                            <a:ahLst/>
                            <a:cxnLst/>
                            <a:rect l="textAreaLeft" t="textAreaTop" r="textAreaRight" b="textAreaBottom"/>
                            <a:pathLst>
                              <a:path w="2008886" h="9144">
                                <a:moveTo>
                                  <a:pt x="0" y="0"/>
                                </a:moveTo>
                                <a:lnTo>
                                  <a:pt x="2008886" y="0"/>
                                </a:lnTo>
                                <a:lnTo>
                                  <a:pt x="2008886" y="9144"/>
                                </a:lnTo>
                                <a:lnTo>
                                  <a:pt x="0" y="9144"/>
                                </a:lnTo>
                                <a:lnTo>
                                  <a:pt x="0" y="0"/>
                                </a:lnTo>
                                <a:close/>
                              </a:path>
                            </a:pathLst>
                          </a:custGeom>
                          <a:solidFill>
                            <a:srgbClr val="000000"/>
                          </a:solidFill>
                          <a:ln w="0">
                            <a:noFill/>
                          </a:ln>
                        </wps:spPr>
                        <wps:style>
                          <a:lnRef idx="0"/>
                          <a:fillRef idx="0"/>
                          <a:effectRef idx="0"/>
                          <a:fontRef idx="minor"/>
                        </wps:style>
                        <wps:bodyPr/>
                      </wps:wsp>
                    </wpg:wgp>
                  </a:graphicData>
                </a:graphic>
              </wp:inline>
            </w:drawing>
          </mc:Choice>
          <mc:Fallback>
            <w:pict>
              <v:group id="shape_0" alt="_x005F_x0000_s1026" style="position:absolute;margin-left:0pt;margin-top:-26.35pt;width:499.25pt;height:26.3pt" coordorigin="0,-527" coordsize="9985,526">
                <v:rect id="shape_0" stroked="f" o:allowincell="f" style="position:absolute;left:3497;top:-473;width:96;height:240;mso-wrap-style:square;v-text-anchor:top;mso-position-vertical:top">
                  <v:fill o:detectmouseclick="t" on="false"/>
                  <v:stroke color="#3465a4" joinstyle="round" endcap="flat"/>
                  <v:textbox>
                    <w:txbxContent>
                      <w:p>
                        <w:pPr>
                          <w:pStyle w:val="Normal"/>
                          <w:rPr/>
                        </w:pPr>
                        <w:r>
                          <w:rPr>
                            <w:rFonts w:ascii="Times New Roman" w:hAnsi="Times New Roman"/>
                          </w:rPr>
                          <w:t>(</w:t>
                        </w:r>
                      </w:p>
                      <w:p>
                        <w:pPr>
                          <w:pStyle w:val="Normal"/>
                          <w:widowControl/>
                          <w:bidi w:val="0"/>
                          <w:spacing w:lineRule="auto" w:line="259" w:before="0" w:after="160"/>
                          <w:jc w:val="left"/>
                          <w:rPr/>
                        </w:pPr>
                        <w:r>
                          <w:rPr/>
                        </w:r>
                      </w:p>
                    </w:txbxContent>
                  </v:textbox>
                  <w10:wrap type="square"/>
                </v:rect>
                <v:rect id="shape_0" stroked="f" o:allowincell="f" style="position:absolute;left:3571;top:-473;width:3731;height:240;mso-wrap-style:square;v-text-anchor:top;mso-position-vertical:top">
                  <v:fill o:detectmouseclick="t" on="false"/>
                  <v:stroke color="#3465a4" joinstyle="round" endcap="flat"/>
                  <v:textbox>
                    <w:txbxContent>
                      <w:p>
                        <w:pPr>
                          <w:pStyle w:val="Normal"/>
                          <w:rPr/>
                        </w:pPr>
                        <w:r>
                          <w:rPr>
                            <w:rFonts w:ascii="Times New Roman" w:hAnsi="Times New Roman"/>
                          </w:rPr>
                          <w:t xml:space="preserve">№ </w:t>
                        </w:r>
                        <w:r>
                          <w:rPr>
                            <w:rFonts w:ascii="Times New Roman" w:hAnsi="Times New Roman"/>
                          </w:rPr>
                          <w:t>дома, № корпуса, строения</w:t>
                        </w:r>
                      </w:p>
                      <w:p>
                        <w:pPr>
                          <w:pStyle w:val="Normal"/>
                          <w:widowControl/>
                          <w:bidi w:val="0"/>
                          <w:spacing w:lineRule="auto" w:line="259" w:before="0" w:after="160"/>
                          <w:jc w:val="left"/>
                          <w:rPr/>
                        </w:pPr>
                        <w:r>
                          <w:rPr/>
                        </w:r>
                      </w:p>
                    </w:txbxContent>
                  </v:textbox>
                  <w10:wrap type="square"/>
                </v:rect>
                <v:rect id="shape_0" stroked="f" o:allowincell="f" style="position:absolute;left:6378;top:-473;width:96;height:240;mso-wrap-style:square;v-text-anchor:top;mso-position-vertical:top">
                  <v:fill o:detectmouseclick="t" on="false"/>
                  <v:stroke color="#3465a4" joinstyle="round" endcap="flat"/>
                  <v:textbox>
                    <w:txbxContent>
                      <w:p>
                        <w:pPr>
                          <w:pStyle w:val="Normal"/>
                          <w:rPr/>
                        </w:pPr>
                        <w:r>
                          <w:rPr>
                            <w:rFonts w:ascii="Times New Roman" w:hAnsi="Times New Roman"/>
                          </w:rPr>
                          <w:t>)</w:t>
                        </w:r>
                      </w:p>
                      <w:p>
                        <w:pPr>
                          <w:pStyle w:val="Normal"/>
                          <w:widowControl/>
                          <w:bidi w:val="0"/>
                          <w:spacing w:lineRule="auto" w:line="259" w:before="0" w:after="160"/>
                          <w:jc w:val="left"/>
                          <w:rPr/>
                        </w:pPr>
                        <w:r>
                          <w:rPr/>
                        </w:r>
                      </w:p>
                    </w:txbxContent>
                  </v:textbox>
                  <w10:wrap type="square"/>
                </v:rect>
                <v:rect id="shape_0" stroked="f" o:allowincell="f" style="position:absolute;left:6453;top:-473;width:72;height:240;mso-wrap-style:square;v-text-anchor:top;mso-position-vertical:top">
                  <v:fill o:detectmouseclick="t" on="false"/>
                  <v:stroke color="#3465a4" joinstyle="round" endcap="flat"/>
                  <v:textbox>
                    <w:txbxContent>
                      <w:p>
                        <w:pPr>
                          <w:pStyle w:val="Normal"/>
                          <w:rPr/>
                        </w:pPr>
                        <w:r>
                          <w:rPr/>
                        </w:r>
                      </w:p>
                      <w:p>
                        <w:pPr>
                          <w:pStyle w:val="Normal"/>
                          <w:widowControl/>
                          <w:bidi w:val="0"/>
                          <w:spacing w:lineRule="auto" w:line="259" w:before="0" w:after="160"/>
                          <w:jc w:val="left"/>
                          <w:rPr/>
                        </w:pPr>
                        <w:r>
                          <w:rPr/>
                        </w:r>
                      </w:p>
                    </w:txbxContent>
                  </v:textbox>
                  <w10:wrap type="square"/>
                </v:rect>
                <v:rect id="shape_0" stroked="f" o:allowincell="f" style="position:absolute;left:1116;top:-242;width:71;height:240;mso-wrap-style:square;v-text-anchor:top;mso-position-vertical:top">
                  <v:fill o:detectmouseclick="t" on="false"/>
                  <v:stroke color="#3465a4" joinstyle="round" endcap="flat"/>
                  <v:textbox>
                    <w:txbxContent>
                      <w:p>
                        <w:pPr>
                          <w:pStyle w:val="Normal"/>
                          <w:rPr/>
                        </w:pPr>
                        <w:r>
                          <w:rPr/>
                        </w:r>
                      </w:p>
                      <w:p>
                        <w:pPr>
                          <w:pStyle w:val="Normal"/>
                          <w:widowControl/>
                          <w:bidi w:val="0"/>
                          <w:spacing w:lineRule="auto" w:line="259" w:before="0" w:after="160"/>
                          <w:jc w:val="left"/>
                          <w:rPr/>
                        </w:pPr>
                        <w:r>
                          <w:rPr/>
                        </w:r>
                      </w:p>
                    </w:txbxContent>
                  </v:textbox>
                  <w10:wrap type="square"/>
                </v:rect>
                <v:rect id="shape_0" stroked="f" o:allowincell="f" style="position:absolute;left:2328;top:-242;width:71;height:240;mso-wrap-style:square;v-text-anchor:top;mso-position-vertical:top">
                  <v:fill o:detectmouseclick="t" on="false"/>
                  <v:stroke color="#3465a4" joinstyle="round" endcap="flat"/>
                  <v:textbox>
                    <w:txbxContent>
                      <w:p>
                        <w:pPr>
                          <w:pStyle w:val="Normal"/>
                          <w:rPr/>
                        </w:pPr>
                        <w:r>
                          <w:rPr>
                            <w:rFonts w:ascii="Times New Roman" w:hAnsi="Times New Roman"/>
                          </w:rPr>
                          <w:t>,</w:t>
                        </w:r>
                      </w:p>
                      <w:p>
                        <w:pPr>
                          <w:pStyle w:val="Normal"/>
                          <w:widowControl/>
                          <w:bidi w:val="0"/>
                          <w:spacing w:lineRule="auto" w:line="259" w:before="0" w:after="160"/>
                          <w:jc w:val="left"/>
                          <w:rPr/>
                        </w:pPr>
                        <w:r>
                          <w:rPr/>
                        </w:r>
                      </w:p>
                    </w:txbxContent>
                  </v:textbox>
                  <w10:wrap type="square"/>
                </v:rect>
                <v:rect id="shape_0" stroked="f" o:allowincell="f" style="position:absolute;left:2383;top:-242;width:72;height:240;mso-wrap-style:square;v-text-anchor:top;mso-position-vertical:top">
                  <v:fill o:detectmouseclick="t" on="false"/>
                  <v:stroke color="#3465a4" joinstyle="round" endcap="flat"/>
                  <v:textbox>
                    <w:txbxContent>
                      <w:p>
                        <w:pPr>
                          <w:pStyle w:val="Normal"/>
                          <w:rPr/>
                        </w:pPr>
                        <w:r>
                          <w:rPr/>
                        </w:r>
                      </w:p>
                      <w:p>
                        <w:pPr>
                          <w:pStyle w:val="Normal"/>
                          <w:widowControl/>
                          <w:bidi w:val="0"/>
                          <w:spacing w:lineRule="auto" w:line="259" w:before="0" w:after="160"/>
                          <w:jc w:val="left"/>
                          <w:rPr/>
                        </w:pPr>
                        <w:r>
                          <w:rPr/>
                        </w:r>
                      </w:p>
                    </w:txbxContent>
                  </v:textbox>
                  <w10:wrap type="square"/>
                </v:rect>
                <v:rect id="shape_0" stroked="f" o:allowincell="f" style="position:absolute;left:4515;top:-242;width:71;height:240;mso-wrap-style:square;v-text-anchor:top;mso-position-vertical:top">
                  <v:fill o:detectmouseclick="t" on="false"/>
                  <v:stroke color="#3465a4" joinstyle="round" endcap="flat"/>
                  <v:textbox>
                    <w:txbxContent>
                      <w:p>
                        <w:pPr>
                          <w:pStyle w:val="Normal"/>
                          <w:rPr/>
                        </w:pPr>
                        <w:r>
                          <w:rPr/>
                        </w:r>
                      </w:p>
                      <w:p>
                        <w:pPr>
                          <w:pStyle w:val="Normal"/>
                          <w:widowControl/>
                          <w:bidi w:val="0"/>
                          <w:spacing w:lineRule="auto" w:line="259" w:before="0" w:after="160"/>
                          <w:jc w:val="left"/>
                          <w:rPr/>
                        </w:pPr>
                        <w:r>
                          <w:rPr/>
                        </w:r>
                      </w:p>
                    </w:txbxContent>
                  </v:textbox>
                  <w10:wrap type="square"/>
                </v:rect>
                <v:rect id="shape_0" stroked="f" o:allowincell="f" style="position:absolute;left:6681;top:-242;width:71;height:240;mso-wrap-style:square;v-text-anchor:top;mso-position-vertical:top">
                  <v:fill o:detectmouseclick="t" on="false"/>
                  <v:stroke color="#3465a4" joinstyle="round" endcap="flat"/>
                  <v:textbox>
                    <w:txbxContent>
                      <w:p>
                        <w:pPr>
                          <w:pStyle w:val="Normal"/>
                          <w:rPr/>
                        </w:pPr>
                        <w:r>
                          <w:rPr>
                            <w:rFonts w:ascii="Times New Roman" w:hAnsi="Times New Roman"/>
                          </w:rPr>
                          <w:t>,</w:t>
                        </w:r>
                      </w:p>
                      <w:p>
                        <w:pPr>
                          <w:pStyle w:val="Normal"/>
                          <w:widowControl/>
                          <w:bidi w:val="0"/>
                          <w:spacing w:lineRule="auto" w:line="259" w:before="0" w:after="160"/>
                          <w:jc w:val="left"/>
                          <w:rPr/>
                        </w:pPr>
                        <w:r>
                          <w:rPr/>
                        </w:r>
                      </w:p>
                    </w:txbxContent>
                  </v:textbox>
                  <w10:wrap type="square"/>
                </v:rect>
                <v:rect id="shape_0" stroked="f" o:allowincell="f" style="position:absolute;left:6736;top:-242;width:71;height:240;mso-wrap-style:square;v-text-anchor:top;mso-position-vertical:top">
                  <v:fill o:detectmouseclick="t" on="false"/>
                  <v:stroke color="#3465a4" joinstyle="round" endcap="flat"/>
                  <v:textbox>
                    <w:txbxContent>
                      <w:p>
                        <w:pPr>
                          <w:pStyle w:val="Normal"/>
                          <w:rPr/>
                        </w:pPr>
                        <w:r>
                          <w:rPr/>
                        </w:r>
                      </w:p>
                      <w:p>
                        <w:pPr>
                          <w:pStyle w:val="Normal"/>
                          <w:widowControl/>
                          <w:bidi w:val="0"/>
                          <w:spacing w:lineRule="auto" w:line="259" w:before="0" w:after="160"/>
                          <w:jc w:val="left"/>
                          <w:rPr/>
                        </w:pPr>
                        <w:r>
                          <w:rPr/>
                        </w:r>
                      </w:p>
                    </w:txbxContent>
                  </v:textbox>
                  <w10:wrap type="square"/>
                </v:rect>
                <v:rect id="shape_0" stroked="f" o:allowincell="f" style="position:absolute;left:8143;top:-242;width:71;height:240;mso-wrap-style:square;v-text-anchor:top;mso-position-vertical:top">
                  <v:fill o:detectmouseclick="t" on="false"/>
                  <v:stroke color="#3465a4" joinstyle="round" endcap="flat"/>
                  <v:textbox>
                    <w:txbxContent>
                      <w:p>
                        <w:pPr>
                          <w:pStyle w:val="Normal"/>
                          <w:rPr/>
                        </w:pPr>
                        <w:r>
                          <w:rPr/>
                        </w:r>
                      </w:p>
                      <w:p>
                        <w:pPr>
                          <w:pStyle w:val="Normal"/>
                          <w:widowControl/>
                          <w:bidi w:val="0"/>
                          <w:spacing w:lineRule="auto" w:line="259" w:before="0" w:after="160"/>
                          <w:jc w:val="left"/>
                          <w:rPr/>
                        </w:pPr>
                        <w:r>
                          <w:rPr/>
                        </w:r>
                      </w:p>
                    </w:txbxContent>
                  </v:textbox>
                  <w10:wrap type="square"/>
                </v:rect>
              </v:group>
            </w:pict>
          </mc:Fallback>
        </mc:AlternateContent>
      </w:r>
    </w:p>
    <w:p>
      <w:pPr>
        <w:pStyle w:val="Normal"/>
        <w:spacing w:lineRule="auto" w:line="360" w:before="0" w:after="28"/>
        <w:ind w:firstLine="353" w:left="108" w:right="503"/>
        <w:jc w:val="both"/>
        <w:rPr>
          <w:sz w:val="28"/>
          <w:szCs w:val="28"/>
        </w:rPr>
      </w:pPr>
      <w:r>
        <w:rPr>
          <w:rFonts w:ascii="Times New Roman" w:hAnsi="Times New Roman"/>
          <w:sz w:val="28"/>
          <w:szCs w:val="28"/>
        </w:rPr>
        <w:t>(№ квартиры,  (текущее назначение помещения  (общая площадь, жилая помещения) (жилое/нежилое) площадь) из (</w:t>
      </w:r>
      <w:r>
        <w:rPr>
          <w:rFonts w:ascii="Times New Roman" w:hAnsi="Times New Roman"/>
          <w:sz w:val="28"/>
          <w:szCs w:val="28"/>
          <w:u w:val="single"/>
        </w:rPr>
        <w:t>жилого</w:t>
      </w:r>
      <w:r>
        <w:rPr>
          <w:rFonts w:ascii="Times New Roman" w:hAnsi="Times New Roman"/>
          <w:sz w:val="28"/>
          <w:szCs w:val="28"/>
        </w:rPr>
        <w:t>/нежилого) помещения в (</w:t>
      </w:r>
      <w:r>
        <w:rPr>
          <w:rFonts w:ascii="Times New Roman" w:hAnsi="Times New Roman"/>
          <w:sz w:val="28"/>
          <w:szCs w:val="28"/>
          <w:u w:val="single"/>
        </w:rPr>
        <w:t>нежилое</w:t>
      </w:r>
      <w:r>
        <w:rPr>
          <w:rFonts w:ascii="Times New Roman" w:hAnsi="Times New Roman"/>
          <w:sz w:val="28"/>
          <w:szCs w:val="28"/>
        </w:rPr>
        <w:t xml:space="preserve">/жилое) </w:t>
      </w:r>
    </w:p>
    <w:p>
      <w:pPr>
        <w:pStyle w:val="Normal"/>
        <w:tabs>
          <w:tab w:val="clear" w:pos="720"/>
          <w:tab w:val="center" w:pos="6543" w:leader="none"/>
        </w:tabs>
        <w:spacing w:lineRule="auto" w:line="360" w:before="0" w:after="14"/>
        <w:rPr>
          <w:sz w:val="28"/>
          <w:szCs w:val="28"/>
        </w:rPr>
      </w:pPr>
      <w:r>
        <w:rPr>
          <w:rFonts w:ascii="Times New Roman" w:hAnsi="Times New Roman"/>
          <w:sz w:val="28"/>
          <w:szCs w:val="28"/>
        </w:rPr>
        <w:t xml:space="preserve">(нужное подчеркнуть) </w:t>
      </w:r>
    </w:p>
    <w:p>
      <w:pPr>
        <w:pStyle w:val="Normal"/>
        <w:spacing w:lineRule="auto" w:line="360" w:before="0" w:after="5"/>
        <w:ind w:right="15"/>
        <w:jc w:val="center"/>
        <w:rPr>
          <w:sz w:val="28"/>
          <w:szCs w:val="28"/>
        </w:rPr>
      </w:pPr>
      <w:r>
        <w:rPr>
          <w:sz w:val="28"/>
          <w:szCs w:val="28"/>
        </w:rPr>
      </w:r>
    </w:p>
    <w:p>
      <w:pPr>
        <w:pStyle w:val="Normal"/>
        <w:spacing w:lineRule="auto" w:line="240" w:before="0" w:after="0"/>
        <w:ind w:left="108"/>
        <w:rPr>
          <w:sz w:val="28"/>
          <w:szCs w:val="28"/>
        </w:rPr>
      </w:pPr>
      <w:r>
        <w:rPr>
          <w:rFonts w:ascii="Times New Roman" w:hAnsi="Times New Roman"/>
          <w:sz w:val="28"/>
          <w:szCs w:val="28"/>
        </w:rPr>
        <w:tab/>
        <w:tab/>
        <w:tab/>
        <w:tab/>
      </w:r>
    </w:p>
    <w:p>
      <w:pPr>
        <w:pStyle w:val="Normal"/>
        <w:spacing w:lineRule="auto" w:line="240" w:before="0" w:after="14"/>
        <w:ind w:hanging="8" w:left="536"/>
        <w:rPr>
          <w:sz w:val="28"/>
          <w:szCs w:val="28"/>
        </w:rPr>
      </w:pPr>
      <w:r>
        <w:rPr>
          <w:rFonts w:ascii="Times New Roman" w:hAnsi="Times New Roman"/>
          <w:sz w:val="28"/>
          <w:szCs w:val="28"/>
        </w:rPr>
        <w:t xml:space="preserve">Подпись </w:t>
      </w:r>
    </w:p>
    <w:p>
      <w:pPr>
        <w:pStyle w:val="Normal"/>
        <w:tabs>
          <w:tab w:val="clear" w:pos="720"/>
          <w:tab w:val="center" w:pos="755" w:leader="none"/>
          <w:tab w:val="center" w:pos="5311" w:leader="none"/>
        </w:tabs>
        <w:spacing w:lineRule="auto" w:line="240" w:before="0" w:after="14"/>
        <w:rPr>
          <w:sz w:val="28"/>
          <w:szCs w:val="28"/>
        </w:rPr>
      </w:pPr>
      <w:r>
        <w:rPr>
          <w:rFonts w:ascii="Times New Roman" w:hAnsi="Times New Roman"/>
          <w:sz w:val="28"/>
          <w:szCs w:val="28"/>
        </w:rPr>
        <w:tab/>
        <w:t xml:space="preserve">Дата </w:t>
        <w:tab/>
      </w:r>
      <w:r>
        <w:rPr>
          <w:rFonts w:ascii="Times New Roman" w:hAnsi="Times New Roman"/>
          <w:sz w:val="28"/>
          <w:szCs w:val="28"/>
        </w:rPr>
        <mc:AlternateContent>
          <mc:Choice Requires="wpg">
            <w:drawing>
              <wp:inline distT="0" distB="0" distL="0" distR="0">
                <wp:extent cx="5141595" cy="335280"/>
                <wp:effectExtent l="0" t="0" r="0" b="0"/>
                <wp:docPr id="28" name="_x005F_x0000_s1049"/>
                <a:graphic xmlns:a="http://schemas.openxmlformats.org/drawingml/2006/main">
                  <a:graphicData uri="http://schemas.microsoft.com/office/word/2010/wordprocessingGroup">
                    <wpg:wgp>
                      <wpg:cNvGrpSpPr/>
                      <wpg:grpSpPr>
                        <a:xfrm>
                          <a:off x="0" y="0"/>
                          <a:ext cx="5141520" cy="335160"/>
                          <a:chOff x="0" y="0"/>
                          <a:chExt cx="5141520" cy="335160"/>
                        </a:xfrm>
                      </wpg:grpSpPr>
                      <wps:wsp>
                        <wps:cNvPr id="29" name=""/>
                        <wps:cNvSpPr/>
                        <wps:spPr>
                          <a:xfrm>
                            <a:off x="304920" y="0"/>
                            <a:ext cx="1609200" cy="7560"/>
                          </a:xfrm>
                          <a:custGeom>
                            <a:avLst/>
                            <a:gdLst>
                              <a:gd name="textAreaLeft" fmla="*/ 0 w 912240"/>
                              <a:gd name="textAreaRight" fmla="*/ 912600 w 912240"/>
                              <a:gd name="textAreaTop" fmla="*/ 0 h 4320"/>
                              <a:gd name="textAreaBottom" fmla="*/ 4680 h 4320"/>
                            </a:gdLst>
                            <a:ahLst/>
                            <a:cxnLst/>
                            <a:rect l="textAreaLeft" t="textAreaTop" r="textAreaRight" b="textAreaBottom"/>
                            <a:pathLst>
                              <a:path w="1609598" h="9144">
                                <a:moveTo>
                                  <a:pt x="0" y="0"/>
                                </a:moveTo>
                                <a:lnTo>
                                  <a:pt x="1609598" y="0"/>
                                </a:lnTo>
                                <a:lnTo>
                                  <a:pt x="1609598" y="9144"/>
                                </a:lnTo>
                                <a:lnTo>
                                  <a:pt x="0" y="9144"/>
                                </a:lnTo>
                                <a:lnTo>
                                  <a:pt x="0" y="0"/>
                                </a:lnTo>
                                <a:close/>
                              </a:path>
                            </a:pathLst>
                          </a:custGeom>
                          <a:solidFill>
                            <a:srgbClr val="000000"/>
                          </a:solidFill>
                          <a:ln w="0">
                            <a:noFill/>
                          </a:ln>
                        </wps:spPr>
                        <wps:style>
                          <a:lnRef idx="0"/>
                          <a:fillRef idx="0"/>
                          <a:effectRef idx="0"/>
                          <a:fontRef idx="minor"/>
                        </wps:style>
                        <wps:bodyPr/>
                      </wps:wsp>
                      <wps:wsp>
                        <wps:cNvPr id="30" name=""/>
                        <wps:cNvSpPr/>
                        <wps:spPr>
                          <a:xfrm>
                            <a:off x="1905480" y="0"/>
                            <a:ext cx="8280" cy="7560"/>
                          </a:xfrm>
                          <a:custGeom>
                            <a:avLst/>
                            <a:gdLst>
                              <a:gd name="textAreaLeft" fmla="*/ 0 w 4680"/>
                              <a:gd name="textAreaRight" fmla="*/ 5040 w 4680"/>
                              <a:gd name="textAreaTop" fmla="*/ 0 h 4320"/>
                              <a:gd name="textAreaBottom" fmla="*/ 4680 h 4320"/>
                            </a:gdLst>
                            <a:ahLst/>
                            <a:cxnLst/>
                            <a:rect l="textAreaLeft" t="textAreaTop" r="textAreaRight" b="textAreaBottom"/>
                            <a:pathLst>
                              <a:path w="9144" h="9144">
                                <a:moveTo>
                                  <a:pt x="0" y="0"/>
                                </a:moveTo>
                                <a:lnTo>
                                  <a:pt x="9144" y="0"/>
                                </a:lnTo>
                                <a:lnTo>
                                  <a:pt x="9144" y="9144"/>
                                </a:lnTo>
                                <a:lnTo>
                                  <a:pt x="0" y="9144"/>
                                </a:lnTo>
                                <a:lnTo>
                                  <a:pt x="0" y="0"/>
                                </a:lnTo>
                                <a:close/>
                              </a:path>
                            </a:pathLst>
                          </a:custGeom>
                          <a:solidFill>
                            <a:srgbClr val="000000"/>
                          </a:solidFill>
                          <a:ln w="0">
                            <a:noFill/>
                          </a:ln>
                        </wps:spPr>
                        <wps:style>
                          <a:lnRef idx="0"/>
                          <a:fillRef idx="0"/>
                          <a:effectRef idx="0"/>
                          <a:fontRef idx="minor"/>
                        </wps:style>
                        <wps:bodyPr/>
                      </wps:wsp>
                      <wps:wsp>
                        <wps:cNvPr id="31" name=""/>
                        <wps:cNvSpPr/>
                        <wps:spPr>
                          <a:xfrm>
                            <a:off x="1911240" y="0"/>
                            <a:ext cx="612000" cy="7560"/>
                          </a:xfrm>
                          <a:custGeom>
                            <a:avLst/>
                            <a:gdLst>
                              <a:gd name="textAreaLeft" fmla="*/ 0 w 347040"/>
                              <a:gd name="textAreaRight" fmla="*/ 347400 w 347040"/>
                              <a:gd name="textAreaTop" fmla="*/ 0 h 4320"/>
                              <a:gd name="textAreaBottom" fmla="*/ 4680 h 4320"/>
                            </a:gdLst>
                            <a:ahLst/>
                            <a:cxnLst/>
                            <a:rect l="textAreaLeft" t="textAreaTop" r="textAreaRight" b="textAreaBottom"/>
                            <a:pathLst>
                              <a:path w="612953" h="9144">
                                <a:moveTo>
                                  <a:pt x="0" y="0"/>
                                </a:moveTo>
                                <a:lnTo>
                                  <a:pt x="612953" y="0"/>
                                </a:lnTo>
                                <a:lnTo>
                                  <a:pt x="612953" y="9144"/>
                                </a:lnTo>
                                <a:lnTo>
                                  <a:pt x="0" y="9144"/>
                                </a:lnTo>
                                <a:lnTo>
                                  <a:pt x="0" y="0"/>
                                </a:lnTo>
                                <a:close/>
                              </a:path>
                            </a:pathLst>
                          </a:custGeom>
                          <a:solidFill>
                            <a:srgbClr val="000000"/>
                          </a:solidFill>
                          <a:ln w="0">
                            <a:noFill/>
                          </a:ln>
                        </wps:spPr>
                        <wps:style>
                          <a:lnRef idx="0"/>
                          <a:fillRef idx="0"/>
                          <a:effectRef idx="0"/>
                          <a:fontRef idx="minor"/>
                        </wps:style>
                        <wps:bodyPr/>
                      </wps:wsp>
                      <wps:wsp>
                        <wps:cNvPr id="32" name=""/>
                        <wps:cNvSpPr/>
                        <wps:spPr>
                          <a:xfrm>
                            <a:off x="2515320" y="0"/>
                            <a:ext cx="8280" cy="7560"/>
                          </a:xfrm>
                          <a:custGeom>
                            <a:avLst/>
                            <a:gdLst>
                              <a:gd name="textAreaLeft" fmla="*/ 0 w 4680"/>
                              <a:gd name="textAreaRight" fmla="*/ 5040 w 4680"/>
                              <a:gd name="textAreaTop" fmla="*/ 0 h 4320"/>
                              <a:gd name="textAreaBottom" fmla="*/ 4680 h 4320"/>
                            </a:gdLst>
                            <a:ahLst/>
                            <a:cxnLst/>
                            <a:rect l="textAreaLeft" t="textAreaTop" r="textAreaRight" b="textAreaBottom"/>
                            <a:pathLst>
                              <a:path w="9144" h="9144">
                                <a:moveTo>
                                  <a:pt x="0" y="0"/>
                                </a:moveTo>
                                <a:lnTo>
                                  <a:pt x="9144" y="0"/>
                                </a:lnTo>
                                <a:lnTo>
                                  <a:pt x="9144" y="9144"/>
                                </a:lnTo>
                                <a:lnTo>
                                  <a:pt x="0" y="9144"/>
                                </a:lnTo>
                                <a:lnTo>
                                  <a:pt x="0" y="0"/>
                                </a:lnTo>
                                <a:close/>
                              </a:path>
                            </a:pathLst>
                          </a:custGeom>
                          <a:solidFill>
                            <a:srgbClr val="000000"/>
                          </a:solidFill>
                          <a:ln w="0">
                            <a:noFill/>
                          </a:ln>
                        </wps:spPr>
                        <wps:style>
                          <a:lnRef idx="0"/>
                          <a:fillRef idx="0"/>
                          <a:effectRef idx="0"/>
                          <a:fontRef idx="minor"/>
                        </wps:style>
                        <wps:bodyPr/>
                      </wps:wsp>
                      <wps:wsp>
                        <wps:cNvPr id="33" name=""/>
                        <wps:cNvSpPr/>
                        <wps:spPr>
                          <a:xfrm>
                            <a:off x="2521440" y="0"/>
                            <a:ext cx="2620080" cy="7560"/>
                          </a:xfrm>
                          <a:custGeom>
                            <a:avLst/>
                            <a:gdLst>
                              <a:gd name="textAreaLeft" fmla="*/ 0 w 1485360"/>
                              <a:gd name="textAreaRight" fmla="*/ 1485720 w 1485360"/>
                              <a:gd name="textAreaTop" fmla="*/ 0 h 4320"/>
                              <a:gd name="textAreaBottom" fmla="*/ 4680 h 4320"/>
                            </a:gdLst>
                            <a:ahLst/>
                            <a:cxnLst/>
                            <a:rect l="textAreaLeft" t="textAreaTop" r="textAreaRight" b="textAreaBottom"/>
                            <a:pathLst>
                              <a:path w="2620010" h="9144">
                                <a:moveTo>
                                  <a:pt x="0" y="0"/>
                                </a:moveTo>
                                <a:lnTo>
                                  <a:pt x="2620010" y="0"/>
                                </a:lnTo>
                                <a:lnTo>
                                  <a:pt x="2620010" y="9144"/>
                                </a:lnTo>
                                <a:lnTo>
                                  <a:pt x="0" y="9144"/>
                                </a:lnTo>
                                <a:lnTo>
                                  <a:pt x="0" y="0"/>
                                </a:lnTo>
                                <a:close/>
                              </a:path>
                            </a:pathLst>
                          </a:custGeom>
                          <a:solidFill>
                            <a:srgbClr val="000000"/>
                          </a:solidFill>
                          <a:ln w="0">
                            <a:noFill/>
                          </a:ln>
                        </wps:spPr>
                        <wps:style>
                          <a:lnRef idx="0"/>
                          <a:fillRef idx="0"/>
                          <a:effectRef idx="0"/>
                          <a:fontRef idx="minor"/>
                        </wps:style>
                        <wps:bodyPr/>
                      </wps:wsp>
                      <wps:wsp>
                        <wps:cNvPr id="34" name=""/>
                        <wps:cNvSpPr/>
                        <wps:spPr>
                          <a:xfrm>
                            <a:off x="1634400" y="34920"/>
                            <a:ext cx="61560" cy="153000"/>
                          </a:xfrm>
                          <a:prstGeom prst="rect">
                            <a:avLst/>
                          </a:prstGeom>
                          <a:noFill/>
                          <a:ln w="0">
                            <a:noFill/>
                          </a:ln>
                        </wps:spPr>
                        <wps:style>
                          <a:lnRef idx="0"/>
                          <a:fillRef idx="0"/>
                          <a:effectRef idx="0"/>
                          <a:fontRef idx="minor"/>
                        </wps:style>
                        <wps:txbx>
                          <w:txbxContent>
                            <w:p>
                              <w:pPr>
                                <w:pStyle w:val="Normal"/>
                                <w:rPr/>
                              </w:pPr>
                              <w:r>
                                <w:rPr>
                                  <w:rFonts w:ascii="Times New Roman" w:hAnsi="Times New Roman"/>
                                </w:rPr>
                                <w:t>(</w:t>
                              </w:r>
                            </w:p>
                            <w:p>
                              <w:pPr>
                                <w:pStyle w:val="Normal"/>
                                <w:widowControl/>
                                <w:bidi w:val="0"/>
                                <w:spacing w:lineRule="auto" w:line="259" w:before="0" w:after="160"/>
                                <w:jc w:val="left"/>
                                <w:rPr/>
                              </w:pPr>
                              <w:r>
                                <w:rPr/>
                              </w:r>
                            </w:p>
                          </w:txbxContent>
                        </wps:txbx>
                        <wps:bodyPr lIns="0" tIns="0" rIns="0" bIns="0" anchor="t">
                          <a:noAutofit/>
                        </wps:bodyPr>
                      </wps:wsp>
                      <wps:wsp>
                        <wps:cNvPr id="35" name=""/>
                        <wps:cNvSpPr/>
                        <wps:spPr>
                          <a:xfrm>
                            <a:off x="1681560" y="34920"/>
                            <a:ext cx="1781640" cy="153000"/>
                          </a:xfrm>
                          <a:prstGeom prst="rect">
                            <a:avLst/>
                          </a:prstGeom>
                          <a:noFill/>
                          <a:ln w="0">
                            <a:noFill/>
                          </a:ln>
                        </wps:spPr>
                        <wps:style>
                          <a:lnRef idx="0"/>
                          <a:fillRef idx="0"/>
                          <a:effectRef idx="0"/>
                          <a:fontRef idx="minor"/>
                        </wps:style>
                        <wps:txbx>
                          <w:txbxContent>
                            <w:p>
                              <w:pPr>
                                <w:pStyle w:val="Normal"/>
                                <w:rPr/>
                              </w:pPr>
                              <w:r>
                                <w:rPr>
                                  <w:rFonts w:ascii="Times New Roman" w:hAnsi="Times New Roman"/>
                                </w:rPr>
                                <w:t>расшифровка подписи</w:t>
                              </w:r>
                            </w:p>
                            <w:p>
                              <w:pPr>
                                <w:pStyle w:val="Normal"/>
                                <w:widowControl/>
                                <w:bidi w:val="0"/>
                                <w:spacing w:lineRule="auto" w:line="259" w:before="0" w:after="160"/>
                                <w:jc w:val="left"/>
                                <w:rPr/>
                              </w:pPr>
                              <w:r>
                                <w:rPr/>
                              </w:r>
                            </w:p>
                          </w:txbxContent>
                        </wps:txbx>
                        <wps:bodyPr lIns="0" tIns="0" rIns="0" bIns="0" anchor="t">
                          <a:noAutofit/>
                        </wps:bodyPr>
                      </wps:wsp>
                      <wps:wsp>
                        <wps:cNvPr id="36" name=""/>
                        <wps:cNvSpPr/>
                        <wps:spPr>
                          <a:xfrm>
                            <a:off x="3021480" y="34920"/>
                            <a:ext cx="61560" cy="153000"/>
                          </a:xfrm>
                          <a:prstGeom prst="rect">
                            <a:avLst/>
                          </a:prstGeom>
                          <a:noFill/>
                          <a:ln w="0">
                            <a:noFill/>
                          </a:ln>
                        </wps:spPr>
                        <wps:style>
                          <a:lnRef idx="0"/>
                          <a:fillRef idx="0"/>
                          <a:effectRef idx="0"/>
                          <a:fontRef idx="minor"/>
                        </wps:style>
                        <wps:txbx>
                          <w:txbxContent>
                            <w:p>
                              <w:pPr>
                                <w:pStyle w:val="Normal"/>
                                <w:rPr/>
                              </w:pPr>
                              <w:r>
                                <w:rPr>
                                  <w:rFonts w:ascii="Times New Roman" w:hAnsi="Times New Roman"/>
                                </w:rPr>
                                <w:t>)</w:t>
                              </w:r>
                            </w:p>
                            <w:p>
                              <w:pPr>
                                <w:pStyle w:val="Normal"/>
                                <w:widowControl/>
                                <w:bidi w:val="0"/>
                                <w:spacing w:lineRule="auto" w:line="259" w:before="0" w:after="160"/>
                                <w:jc w:val="left"/>
                                <w:rPr/>
                              </w:pPr>
                              <w:r>
                                <w:rPr/>
                              </w:r>
                            </w:p>
                          </w:txbxContent>
                        </wps:txbx>
                        <wps:bodyPr lIns="0" tIns="0" rIns="0" bIns="0" anchor="t">
                          <a:noAutofit/>
                        </wps:bodyPr>
                      </wps:wsp>
                      <wps:wsp>
                        <wps:cNvPr id="37" name=""/>
                        <wps:cNvSpPr/>
                        <wps:spPr>
                          <a:xfrm>
                            <a:off x="3067560" y="34920"/>
                            <a:ext cx="45720" cy="153000"/>
                          </a:xfrm>
                          <a:prstGeom prst="rect">
                            <a:avLst/>
                          </a:prstGeom>
                          <a:noFill/>
                          <a:ln w="0">
                            <a:noFill/>
                          </a:ln>
                        </wps:spPr>
                        <wps:style>
                          <a:lnRef idx="0"/>
                          <a:fillRef idx="0"/>
                          <a:effectRef idx="0"/>
                          <a:fontRef idx="minor"/>
                        </wps:style>
                        <wps:txbx>
                          <w:txbxContent>
                            <w:p>
                              <w:pPr>
                                <w:pStyle w:val="Normal"/>
                                <w:rPr/>
                              </w:pPr>
                              <w:r>
                                <w:rPr/>
                              </w:r>
                            </w:p>
                            <w:p>
                              <w:pPr>
                                <w:pStyle w:val="Normal"/>
                                <w:widowControl/>
                                <w:bidi w:val="0"/>
                                <w:spacing w:lineRule="auto" w:line="259" w:before="0" w:after="160"/>
                                <w:jc w:val="left"/>
                                <w:rPr/>
                              </w:pPr>
                              <w:r>
                                <w:rPr/>
                              </w:r>
                            </w:p>
                          </w:txbxContent>
                        </wps:txbx>
                        <wps:bodyPr lIns="0" tIns="0" rIns="0" bIns="0" anchor="t">
                          <a:noAutofit/>
                        </wps:bodyPr>
                      </wps:wsp>
                      <wps:wsp>
                        <wps:cNvPr id="38" name=""/>
                        <wps:cNvSpPr/>
                        <wps:spPr>
                          <a:xfrm>
                            <a:off x="958680" y="181440"/>
                            <a:ext cx="45720" cy="153720"/>
                          </a:xfrm>
                          <a:prstGeom prst="rect">
                            <a:avLst/>
                          </a:prstGeom>
                          <a:noFill/>
                          <a:ln w="0">
                            <a:noFill/>
                          </a:ln>
                        </wps:spPr>
                        <wps:style>
                          <a:lnRef idx="0"/>
                          <a:fillRef idx="0"/>
                          <a:effectRef idx="0"/>
                          <a:fontRef idx="minor"/>
                        </wps:style>
                        <wps:txbx>
                          <w:txbxContent>
                            <w:p>
                              <w:pPr>
                                <w:pStyle w:val="Normal"/>
                                <w:rPr/>
                              </w:pPr>
                              <w:r>
                                <w:rPr/>
                              </w:r>
                            </w:p>
                            <w:p>
                              <w:pPr>
                                <w:pStyle w:val="Normal"/>
                                <w:widowControl/>
                                <w:bidi w:val="0"/>
                                <w:spacing w:lineRule="auto" w:line="259" w:before="0" w:after="160"/>
                                <w:jc w:val="left"/>
                                <w:rPr/>
                              </w:pPr>
                              <w:r>
                                <w:rPr/>
                              </w:r>
                            </w:p>
                          </w:txbxContent>
                        </wps:txbx>
                        <wps:bodyPr lIns="0" tIns="0" rIns="0" bIns="0" anchor="t">
                          <a:noAutofit/>
                        </wps:bodyPr>
                      </wps:wsp>
                      <wps:wsp>
                        <wps:cNvPr id="39" name=""/>
                        <wps:cNvSpPr/>
                        <wps:spPr>
                          <a:xfrm>
                            <a:off x="0" y="299160"/>
                            <a:ext cx="1913760" cy="7560"/>
                          </a:xfrm>
                          <a:custGeom>
                            <a:avLst/>
                            <a:gdLst>
                              <a:gd name="textAreaLeft" fmla="*/ 0 w 1085040"/>
                              <a:gd name="textAreaRight" fmla="*/ 1085400 w 1085040"/>
                              <a:gd name="textAreaTop" fmla="*/ 0 h 4320"/>
                              <a:gd name="textAreaBottom" fmla="*/ 4680 h 4320"/>
                            </a:gdLst>
                            <a:ahLst/>
                            <a:cxnLst/>
                            <a:rect l="textAreaLeft" t="textAreaTop" r="textAreaRight" b="textAreaBottom"/>
                            <a:pathLst>
                              <a:path w="1914398" h="9144">
                                <a:moveTo>
                                  <a:pt x="0" y="0"/>
                                </a:moveTo>
                                <a:lnTo>
                                  <a:pt x="1914398" y="0"/>
                                </a:lnTo>
                                <a:lnTo>
                                  <a:pt x="1914398" y="9144"/>
                                </a:lnTo>
                                <a:lnTo>
                                  <a:pt x="0" y="9144"/>
                                </a:lnTo>
                                <a:lnTo>
                                  <a:pt x="0" y="0"/>
                                </a:lnTo>
                                <a:close/>
                              </a:path>
                            </a:pathLst>
                          </a:custGeom>
                          <a:solidFill>
                            <a:srgbClr val="000000"/>
                          </a:solidFill>
                          <a:ln w="0">
                            <a:noFill/>
                          </a:ln>
                        </wps:spPr>
                        <wps:style>
                          <a:lnRef idx="0"/>
                          <a:fillRef idx="0"/>
                          <a:effectRef idx="0"/>
                          <a:fontRef idx="minor"/>
                        </wps:style>
                        <wps:bodyPr/>
                      </wps:wsp>
                    </wpg:wgp>
                  </a:graphicData>
                </a:graphic>
              </wp:inline>
            </w:drawing>
          </mc:Choice>
          <mc:Fallback>
            <w:pict>
              <v:group id="shape_0" alt="_x005F_x0000_s1049" style="position:absolute;margin-left:0pt;margin-top:-26.45pt;width:404.85pt;height:26.4pt" coordorigin="0,-529" coordsize="8097,528">
                <v:rect id="shape_0" stroked="f" o:allowincell="f" style="position:absolute;left:2574;top:-474;width:96;height:240;mso-wrap-style:square;v-text-anchor:top;mso-position-vertical:top">
                  <v:fill o:detectmouseclick="t" on="false"/>
                  <v:stroke color="#3465a4" joinstyle="round" endcap="flat"/>
                  <v:textbox>
                    <w:txbxContent>
                      <w:p>
                        <w:pPr>
                          <w:pStyle w:val="Normal"/>
                          <w:rPr/>
                        </w:pPr>
                        <w:r>
                          <w:rPr>
                            <w:rFonts w:ascii="Times New Roman" w:hAnsi="Times New Roman"/>
                          </w:rPr>
                          <w:t>(</w:t>
                        </w:r>
                      </w:p>
                      <w:p>
                        <w:pPr>
                          <w:pStyle w:val="Normal"/>
                          <w:widowControl/>
                          <w:bidi w:val="0"/>
                          <w:spacing w:lineRule="auto" w:line="259" w:before="0" w:after="160"/>
                          <w:jc w:val="left"/>
                          <w:rPr/>
                        </w:pPr>
                        <w:r>
                          <w:rPr/>
                        </w:r>
                      </w:p>
                    </w:txbxContent>
                  </v:textbox>
                  <w10:wrap type="square"/>
                </v:rect>
                <v:rect id="shape_0" stroked="f" o:allowincell="f" style="position:absolute;left:2648;top:-474;width:2805;height:240;mso-wrap-style:square;v-text-anchor:top;mso-position-vertical:top">
                  <v:fill o:detectmouseclick="t" on="false"/>
                  <v:stroke color="#3465a4" joinstyle="round" endcap="flat"/>
                  <v:textbox>
                    <w:txbxContent>
                      <w:p>
                        <w:pPr>
                          <w:pStyle w:val="Normal"/>
                          <w:rPr/>
                        </w:pPr>
                        <w:r>
                          <w:rPr>
                            <w:rFonts w:ascii="Times New Roman" w:hAnsi="Times New Roman"/>
                          </w:rPr>
                          <w:t>расшифровка подписи</w:t>
                        </w:r>
                      </w:p>
                      <w:p>
                        <w:pPr>
                          <w:pStyle w:val="Normal"/>
                          <w:widowControl/>
                          <w:bidi w:val="0"/>
                          <w:spacing w:lineRule="auto" w:line="259" w:before="0" w:after="160"/>
                          <w:jc w:val="left"/>
                          <w:rPr/>
                        </w:pPr>
                        <w:r>
                          <w:rPr/>
                        </w:r>
                      </w:p>
                    </w:txbxContent>
                  </v:textbox>
                  <w10:wrap type="square"/>
                </v:rect>
                <v:rect id="shape_0" stroked="f" o:allowincell="f" style="position:absolute;left:4758;top:-474;width:96;height:240;mso-wrap-style:square;v-text-anchor:top;mso-position-vertical:top">
                  <v:fill o:detectmouseclick="t" on="false"/>
                  <v:stroke color="#3465a4" joinstyle="round" endcap="flat"/>
                  <v:textbox>
                    <w:txbxContent>
                      <w:p>
                        <w:pPr>
                          <w:pStyle w:val="Normal"/>
                          <w:rPr/>
                        </w:pPr>
                        <w:r>
                          <w:rPr>
                            <w:rFonts w:ascii="Times New Roman" w:hAnsi="Times New Roman"/>
                          </w:rPr>
                          <w:t>)</w:t>
                        </w:r>
                      </w:p>
                      <w:p>
                        <w:pPr>
                          <w:pStyle w:val="Normal"/>
                          <w:widowControl/>
                          <w:bidi w:val="0"/>
                          <w:spacing w:lineRule="auto" w:line="259" w:before="0" w:after="160"/>
                          <w:jc w:val="left"/>
                          <w:rPr/>
                        </w:pPr>
                        <w:r>
                          <w:rPr/>
                        </w:r>
                      </w:p>
                    </w:txbxContent>
                  </v:textbox>
                  <w10:wrap type="square"/>
                </v:rect>
                <v:rect id="shape_0" stroked="f" o:allowincell="f" style="position:absolute;left:4831;top:-474;width:71;height:240;mso-wrap-style:square;v-text-anchor:top;mso-position-vertical:top">
                  <v:fill o:detectmouseclick="t" on="false"/>
                  <v:stroke color="#3465a4" joinstyle="round" endcap="flat"/>
                  <v:textbox>
                    <w:txbxContent>
                      <w:p>
                        <w:pPr>
                          <w:pStyle w:val="Normal"/>
                          <w:rPr/>
                        </w:pPr>
                        <w:r>
                          <w:rPr/>
                        </w:r>
                      </w:p>
                      <w:p>
                        <w:pPr>
                          <w:pStyle w:val="Normal"/>
                          <w:widowControl/>
                          <w:bidi w:val="0"/>
                          <w:spacing w:lineRule="auto" w:line="259" w:before="0" w:after="160"/>
                          <w:jc w:val="left"/>
                          <w:rPr/>
                        </w:pPr>
                        <w:r>
                          <w:rPr/>
                        </w:r>
                      </w:p>
                    </w:txbxContent>
                  </v:textbox>
                  <w10:wrap type="square"/>
                </v:rect>
                <v:rect id="shape_0" stroked="f" o:allowincell="f" style="position:absolute;left:1510;top:-243;width:71;height:241;mso-wrap-style:square;v-text-anchor:top;mso-position-vertical:top">
                  <v:fill o:detectmouseclick="t" on="false"/>
                  <v:stroke color="#3465a4" joinstyle="round" endcap="flat"/>
                  <v:textbox>
                    <w:txbxContent>
                      <w:p>
                        <w:pPr>
                          <w:pStyle w:val="Normal"/>
                          <w:rPr/>
                        </w:pPr>
                        <w:r>
                          <w:rPr/>
                        </w:r>
                      </w:p>
                      <w:p>
                        <w:pPr>
                          <w:pStyle w:val="Normal"/>
                          <w:widowControl/>
                          <w:bidi w:val="0"/>
                          <w:spacing w:lineRule="auto" w:line="259" w:before="0" w:after="160"/>
                          <w:jc w:val="left"/>
                          <w:rPr/>
                        </w:pPr>
                        <w:r>
                          <w:rPr/>
                        </w:r>
                      </w:p>
                    </w:txbxContent>
                  </v:textbox>
                  <w10:wrap type="square"/>
                </v:rect>
              </v:group>
            </w:pict>
          </mc:Fallback>
        </mc:AlternateContent>
      </w:r>
    </w:p>
    <w:p>
      <w:pPr>
        <w:pStyle w:val="Normal"/>
        <w:spacing w:lineRule="auto" w:line="240" w:before="0" w:after="0"/>
        <w:ind w:left="2"/>
        <w:rPr>
          <w:sz w:val="28"/>
          <w:szCs w:val="28"/>
        </w:rPr>
      </w:pPr>
      <w:r>
        <w:rPr>
          <w:sz w:val="28"/>
          <w:szCs w:val="28"/>
        </w:rPr>
      </w:r>
    </w:p>
    <w:p>
      <w:pPr>
        <w:pStyle w:val="Normal"/>
        <w:spacing w:lineRule="auto" w:line="240" w:before="0" w:after="0"/>
        <w:ind w:right="15"/>
        <w:rPr>
          <w:rFonts w:ascii="Times New Roman" w:hAnsi="Times New Roman"/>
          <w:sz w:val="28"/>
          <w:szCs w:val="28"/>
        </w:rPr>
      </w:pPr>
      <w:r>
        <w:rPr>
          <w:rFonts w:ascii="Times New Roman" w:hAnsi="Times New Roman"/>
          <w:sz w:val="28"/>
          <w:szCs w:val="28"/>
        </w:rPr>
      </w:r>
    </w:p>
    <w:p>
      <w:pPr>
        <w:pStyle w:val="ConsPlusNormal"/>
        <w:numPr>
          <w:ilvl w:val="0"/>
          <w:numId w:val="0"/>
        </w:numPr>
        <w:jc w:val="right"/>
        <w:outlineLvl w:val="1"/>
        <w:rPr>
          <w:sz w:val="28"/>
          <w:szCs w:val="28"/>
        </w:rPr>
      </w:pPr>
      <w:r>
        <w:rPr>
          <w:sz w:val="28"/>
          <w:szCs w:val="28"/>
        </w:rPr>
        <w:t xml:space="preserve">Приложение № 3 </w:t>
      </w:r>
    </w:p>
    <w:p>
      <w:pPr>
        <w:pStyle w:val="ConsPlusNormal"/>
        <w:jc w:val="right"/>
        <w:rPr>
          <w:sz w:val="28"/>
          <w:szCs w:val="28"/>
        </w:rPr>
      </w:pPr>
      <w:r>
        <w:rPr>
          <w:sz w:val="28"/>
          <w:szCs w:val="28"/>
        </w:rPr>
        <w:t>к административному регламенту</w:t>
      </w:r>
    </w:p>
    <w:p>
      <w:pPr>
        <w:pStyle w:val="ConsPlusNormal"/>
        <w:ind w:firstLine="284"/>
        <w:jc w:val="right"/>
        <w:rPr>
          <w:sz w:val="28"/>
          <w:szCs w:val="28"/>
        </w:rPr>
      </w:pPr>
      <w:r>
        <w:rPr>
          <w:sz w:val="28"/>
          <w:szCs w:val="28"/>
        </w:rPr>
        <w:t>предоставления муниципальной услуги</w:t>
      </w:r>
    </w:p>
    <w:p>
      <w:pPr>
        <w:pStyle w:val="ConsPlusNormal"/>
        <w:ind w:left="6096"/>
        <w:jc w:val="both"/>
        <w:rPr>
          <w:sz w:val="28"/>
          <w:szCs w:val="28"/>
        </w:rPr>
      </w:pPr>
      <w:r>
        <w:rPr>
          <w:sz w:val="28"/>
          <w:szCs w:val="28"/>
        </w:rPr>
        <w:t>«Перевод жилого помещения в нежилое помещение и нежилого помещения в жилое помещение»</w:t>
      </w:r>
    </w:p>
    <w:p>
      <w:pPr>
        <w:pStyle w:val="Normal"/>
        <w:spacing w:lineRule="auto" w:line="240" w:before="0" w:after="0"/>
        <w:ind w:right="15"/>
        <w:jc w:val="right"/>
        <w:rPr>
          <w:rFonts w:ascii="Times New Roman" w:hAnsi="Times New Roman"/>
          <w:sz w:val="28"/>
          <w:szCs w:val="28"/>
        </w:rPr>
      </w:pPr>
      <w:r>
        <w:rPr>
          <w:rFonts w:ascii="Times New Roman" w:hAnsi="Times New Roman"/>
          <w:sz w:val="28"/>
          <w:szCs w:val="28"/>
        </w:rPr>
      </w:r>
    </w:p>
    <w:p>
      <w:pPr>
        <w:pStyle w:val="Normal"/>
        <w:spacing w:lineRule="auto" w:line="240" w:before="0" w:after="0"/>
        <w:ind w:right="15"/>
        <w:rPr>
          <w:rFonts w:ascii="Times New Roman" w:hAnsi="Times New Roman"/>
          <w:sz w:val="28"/>
          <w:szCs w:val="28"/>
        </w:rPr>
      </w:pPr>
      <w:r>
        <w:rPr>
          <w:rFonts w:ascii="Times New Roman" w:hAnsi="Times New Roman"/>
          <w:sz w:val="28"/>
          <w:szCs w:val="28"/>
        </w:rPr>
      </w:r>
    </w:p>
    <w:p>
      <w:pPr>
        <w:pStyle w:val="Normal"/>
        <w:spacing w:lineRule="auto" w:line="240" w:before="0" w:after="0"/>
        <w:ind w:right="15"/>
        <w:jc w:val="right"/>
        <w:rPr>
          <w:rFonts w:ascii="Times New Roman" w:hAnsi="Times New Roman"/>
          <w:sz w:val="28"/>
          <w:szCs w:val="28"/>
        </w:rPr>
      </w:pPr>
      <w:r>
        <w:rPr>
          <w:rFonts w:ascii="Times New Roman" w:hAnsi="Times New Roman"/>
          <w:sz w:val="28"/>
          <w:szCs w:val="28"/>
        </w:rPr>
      </w:r>
    </w:p>
    <w:p>
      <w:pPr>
        <w:pStyle w:val="Normal"/>
        <w:spacing w:lineRule="auto" w:line="240" w:before="0" w:after="0"/>
        <w:ind w:left="7371"/>
        <w:jc w:val="center"/>
        <w:rPr>
          <w:rFonts w:ascii="Times New Roman" w:hAnsi="Times New Roman"/>
          <w:sz w:val="28"/>
          <w:szCs w:val="28"/>
        </w:rPr>
      </w:pPr>
      <w:r>
        <w:rPr>
          <w:rFonts w:ascii="Times New Roman" w:hAnsi="Times New Roman"/>
          <w:sz w:val="28"/>
          <w:szCs w:val="28"/>
        </w:rPr>
        <w:t>УТВЕРЖДЕНА</w:t>
      </w:r>
    </w:p>
    <w:p>
      <w:pPr>
        <w:pStyle w:val="Normal"/>
        <w:spacing w:lineRule="auto" w:line="240" w:before="0" w:after="0"/>
        <w:ind w:left="7371"/>
        <w:rPr>
          <w:rFonts w:ascii="Times New Roman" w:hAnsi="Times New Roman"/>
          <w:sz w:val="28"/>
          <w:szCs w:val="28"/>
        </w:rPr>
      </w:pPr>
      <w:r>
        <w:rPr>
          <w:rFonts w:ascii="Times New Roman" w:hAnsi="Times New Roman"/>
          <w:sz w:val="28"/>
          <w:szCs w:val="28"/>
        </w:rPr>
        <w:t>Постановлением Правительства Российской Федерации</w:t>
      </w:r>
      <w:r>
        <w:rPr>
          <w:rFonts w:ascii="Times New Roman" w:hAnsi="Times New Roman"/>
          <w:sz w:val="28"/>
          <w:szCs w:val="28"/>
        </w:rPr>
        <w:br w:type="textWrapping" w:clear="all"/>
      </w:r>
      <w:r>
        <w:rPr>
          <w:rFonts w:ascii="Times New Roman" w:hAnsi="Times New Roman"/>
          <w:sz w:val="28"/>
          <w:szCs w:val="28"/>
        </w:rPr>
        <w:t>от 10.08.2005 № 502</w:t>
      </w:r>
    </w:p>
    <w:p>
      <w:pPr>
        <w:pStyle w:val="Normal"/>
        <w:spacing w:lineRule="auto" w:line="240" w:before="480" w:after="240"/>
        <w:jc w:val="center"/>
        <w:rPr>
          <w:rFonts w:ascii="Times New Roman" w:hAnsi="Times New Roman"/>
          <w:b/>
          <w:bCs/>
          <w:sz w:val="28"/>
          <w:szCs w:val="28"/>
        </w:rPr>
      </w:pPr>
      <w:r>
        <w:rPr>
          <w:rFonts w:ascii="Times New Roman" w:hAnsi="Times New Roman"/>
          <w:b/>
          <w:bCs/>
          <w:sz w:val="28"/>
          <w:szCs w:val="28"/>
        </w:rPr>
        <w:t>ФОРМА</w:t>
      </w:r>
      <w:r>
        <w:rPr>
          <w:rFonts w:ascii="Times New Roman" w:hAnsi="Times New Roman"/>
          <w:b/>
          <w:bCs/>
          <w:sz w:val="28"/>
          <w:szCs w:val="28"/>
        </w:rPr>
        <w:br w:type="textWrapping" w:clear="all"/>
      </w:r>
      <w:r>
        <w:rPr>
          <w:rFonts w:ascii="Times New Roman" w:hAnsi="Times New Roman"/>
          <w:b/>
          <w:bCs/>
          <w:sz w:val="28"/>
          <w:szCs w:val="28"/>
        </w:rPr>
        <w:t>уведомления о переводе (отказе в переводе) жилого (нежилого)</w:t>
      </w:r>
      <w:r>
        <w:rPr>
          <w:rFonts w:ascii="Times New Roman" w:hAnsi="Times New Roman"/>
          <w:b/>
          <w:bCs/>
          <w:sz w:val="28"/>
          <w:szCs w:val="28"/>
        </w:rPr>
        <w:br w:type="textWrapping" w:clear="all"/>
      </w:r>
      <w:r>
        <w:rPr>
          <w:rFonts w:ascii="Times New Roman" w:hAnsi="Times New Roman"/>
          <w:b/>
          <w:bCs/>
          <w:sz w:val="28"/>
          <w:szCs w:val="28"/>
        </w:rPr>
        <w:t>помещения в нежилое (жилое) помещение</w:t>
      </w:r>
    </w:p>
    <w:p>
      <w:pPr>
        <w:pStyle w:val="Normal"/>
        <w:spacing w:lineRule="auto" w:line="240" w:before="0" w:after="0"/>
        <w:ind w:left="5245"/>
        <w:rPr>
          <w:rFonts w:ascii="Times New Roman" w:hAnsi="Times New Roman"/>
          <w:sz w:val="28"/>
          <w:szCs w:val="28"/>
        </w:rPr>
      </w:pPr>
      <w:r>
        <w:rPr>
          <w:rFonts w:ascii="Times New Roman" w:hAnsi="Times New Roman"/>
          <w:sz w:val="28"/>
          <w:szCs w:val="28"/>
        </w:rPr>
        <w:t xml:space="preserve">Кому  </w:t>
      </w:r>
    </w:p>
    <w:p>
      <w:pPr>
        <w:pStyle w:val="Normal"/>
        <w:pBdr>
          <w:top w:val="single" w:sz="4" w:space="1" w:color="000000"/>
        </w:pBdr>
        <w:spacing w:lineRule="auto" w:line="240" w:before="0" w:after="0"/>
        <w:ind w:left="5898"/>
        <w:jc w:val="center"/>
        <w:rPr>
          <w:rFonts w:ascii="Times New Roman" w:hAnsi="Times New Roman"/>
          <w:sz w:val="28"/>
          <w:szCs w:val="28"/>
        </w:rPr>
      </w:pPr>
      <w:r>
        <w:rPr>
          <w:rFonts w:ascii="Times New Roman" w:hAnsi="Times New Roman"/>
          <w:sz w:val="28"/>
          <w:szCs w:val="28"/>
        </w:rPr>
        <w:t xml:space="preserve">(фамилия, имя, отчество – </w:t>
      </w:r>
    </w:p>
    <w:p>
      <w:pPr>
        <w:pStyle w:val="Normal"/>
        <w:spacing w:lineRule="auto" w:line="240" w:before="0" w:after="0"/>
        <w:ind w:left="5245"/>
        <w:rPr>
          <w:rFonts w:ascii="Times New Roman" w:hAnsi="Times New Roman"/>
          <w:sz w:val="28"/>
          <w:szCs w:val="28"/>
        </w:rPr>
      </w:pPr>
      <w:r>
        <w:rPr>
          <w:rFonts w:ascii="Times New Roman" w:hAnsi="Times New Roman"/>
          <w:sz w:val="28"/>
          <w:szCs w:val="28"/>
        </w:rPr>
      </w:r>
    </w:p>
    <w:p>
      <w:pPr>
        <w:pStyle w:val="Normal"/>
        <w:pBdr>
          <w:top w:val="single" w:sz="4" w:space="1" w:color="000000"/>
        </w:pBdr>
        <w:spacing w:lineRule="auto" w:line="240" w:before="0" w:after="0"/>
        <w:ind w:left="5245"/>
        <w:jc w:val="center"/>
        <w:rPr>
          <w:rFonts w:ascii="Times New Roman" w:hAnsi="Times New Roman"/>
          <w:sz w:val="28"/>
          <w:szCs w:val="28"/>
        </w:rPr>
      </w:pPr>
      <w:r>
        <w:rPr>
          <w:rFonts w:ascii="Times New Roman" w:hAnsi="Times New Roman"/>
          <w:sz w:val="28"/>
          <w:szCs w:val="28"/>
        </w:rPr>
        <w:t>для граждан;</w:t>
      </w:r>
    </w:p>
    <w:p>
      <w:pPr>
        <w:pStyle w:val="Normal"/>
        <w:spacing w:lineRule="auto" w:line="240" w:before="0" w:after="0"/>
        <w:ind w:left="5245"/>
        <w:rPr>
          <w:rFonts w:ascii="Times New Roman" w:hAnsi="Times New Roman"/>
          <w:sz w:val="28"/>
          <w:szCs w:val="28"/>
        </w:rPr>
      </w:pPr>
      <w:r>
        <w:rPr>
          <w:rFonts w:ascii="Times New Roman" w:hAnsi="Times New Roman"/>
          <w:sz w:val="28"/>
          <w:szCs w:val="28"/>
        </w:rPr>
      </w:r>
    </w:p>
    <w:p>
      <w:pPr>
        <w:pStyle w:val="Normal"/>
        <w:pBdr>
          <w:top w:val="single" w:sz="4" w:space="1" w:color="000000"/>
        </w:pBdr>
        <w:spacing w:lineRule="auto" w:line="240" w:before="0" w:after="0"/>
        <w:ind w:left="5245"/>
        <w:jc w:val="center"/>
        <w:rPr>
          <w:rFonts w:ascii="Times New Roman" w:hAnsi="Times New Roman"/>
          <w:sz w:val="28"/>
          <w:szCs w:val="28"/>
        </w:rPr>
      </w:pPr>
      <w:r>
        <w:rPr>
          <w:rFonts w:ascii="Times New Roman" w:hAnsi="Times New Roman"/>
          <w:sz w:val="28"/>
          <w:szCs w:val="28"/>
        </w:rPr>
        <w:t xml:space="preserve">полное наименование организации – </w:t>
      </w:r>
    </w:p>
    <w:p>
      <w:pPr>
        <w:pStyle w:val="Normal"/>
        <w:spacing w:lineRule="auto" w:line="240" w:before="0" w:after="0"/>
        <w:ind w:left="5245"/>
        <w:rPr>
          <w:rFonts w:ascii="Times New Roman" w:hAnsi="Times New Roman"/>
          <w:sz w:val="28"/>
          <w:szCs w:val="28"/>
        </w:rPr>
      </w:pPr>
      <w:r>
        <w:rPr>
          <w:rFonts w:ascii="Times New Roman" w:hAnsi="Times New Roman"/>
          <w:sz w:val="28"/>
          <w:szCs w:val="28"/>
        </w:rPr>
      </w:r>
    </w:p>
    <w:p>
      <w:pPr>
        <w:pStyle w:val="Normal"/>
        <w:pBdr>
          <w:top w:val="single" w:sz="4" w:space="1" w:color="000000"/>
        </w:pBdr>
        <w:spacing w:lineRule="auto" w:line="240" w:before="0" w:after="0"/>
        <w:ind w:left="5245"/>
        <w:jc w:val="center"/>
        <w:rPr>
          <w:rFonts w:ascii="Times New Roman" w:hAnsi="Times New Roman"/>
          <w:sz w:val="28"/>
          <w:szCs w:val="28"/>
        </w:rPr>
      </w:pPr>
      <w:r>
        <w:rPr>
          <w:rFonts w:ascii="Times New Roman" w:hAnsi="Times New Roman"/>
          <w:sz w:val="28"/>
          <w:szCs w:val="28"/>
        </w:rPr>
        <w:t>для юридических лиц)</w:t>
      </w:r>
    </w:p>
    <w:p>
      <w:pPr>
        <w:pStyle w:val="Normal"/>
        <w:spacing w:lineRule="auto" w:line="240" w:before="240" w:after="0"/>
        <w:ind w:left="5245"/>
        <w:rPr>
          <w:rFonts w:ascii="Times New Roman" w:hAnsi="Times New Roman"/>
          <w:sz w:val="28"/>
          <w:szCs w:val="28"/>
        </w:rPr>
      </w:pPr>
      <w:r>
        <w:rPr>
          <w:rFonts w:ascii="Times New Roman" w:hAnsi="Times New Roman"/>
          <w:sz w:val="28"/>
          <w:szCs w:val="28"/>
        </w:rPr>
        <w:t xml:space="preserve">Куда  </w:t>
      </w:r>
    </w:p>
    <w:p>
      <w:pPr>
        <w:pStyle w:val="Normal"/>
        <w:pBdr>
          <w:top w:val="single" w:sz="4" w:space="1" w:color="000000"/>
        </w:pBdr>
        <w:spacing w:lineRule="auto" w:line="240" w:before="0" w:after="0"/>
        <w:ind w:left="5868"/>
        <w:jc w:val="center"/>
        <w:rPr>
          <w:rFonts w:ascii="Times New Roman" w:hAnsi="Times New Roman"/>
          <w:sz w:val="28"/>
          <w:szCs w:val="28"/>
        </w:rPr>
      </w:pPr>
      <w:r>
        <w:rPr>
          <w:rFonts w:ascii="Times New Roman" w:hAnsi="Times New Roman"/>
          <w:sz w:val="28"/>
          <w:szCs w:val="28"/>
        </w:rPr>
        <w:t>(почтовый индекс и адрес</w:t>
      </w:r>
    </w:p>
    <w:p>
      <w:pPr>
        <w:pStyle w:val="Normal"/>
        <w:spacing w:lineRule="auto" w:line="240" w:before="0" w:after="0"/>
        <w:ind w:left="5245"/>
        <w:rPr>
          <w:rFonts w:ascii="Times New Roman" w:hAnsi="Times New Roman"/>
          <w:sz w:val="28"/>
          <w:szCs w:val="28"/>
        </w:rPr>
      </w:pPr>
      <w:r>
        <w:rPr>
          <w:rFonts w:ascii="Times New Roman" w:hAnsi="Times New Roman"/>
          <w:sz w:val="28"/>
          <w:szCs w:val="28"/>
        </w:rPr>
      </w:r>
    </w:p>
    <w:p>
      <w:pPr>
        <w:pStyle w:val="Normal"/>
        <w:pBdr>
          <w:top w:val="single" w:sz="4" w:space="1" w:color="000000"/>
        </w:pBdr>
        <w:spacing w:lineRule="auto" w:line="240" w:before="0" w:after="0"/>
        <w:ind w:left="5245"/>
        <w:jc w:val="center"/>
        <w:rPr>
          <w:rFonts w:ascii="Times New Roman" w:hAnsi="Times New Roman"/>
          <w:sz w:val="28"/>
          <w:szCs w:val="28"/>
        </w:rPr>
      </w:pPr>
      <w:r>
        <w:rPr>
          <w:rFonts w:ascii="Times New Roman" w:hAnsi="Times New Roman"/>
          <w:sz w:val="28"/>
          <w:szCs w:val="28"/>
        </w:rPr>
        <w:t>заявителя согласно заявлению</w:t>
      </w:r>
    </w:p>
    <w:p>
      <w:pPr>
        <w:pStyle w:val="Normal"/>
        <w:spacing w:lineRule="auto" w:line="240" w:before="0" w:after="0"/>
        <w:ind w:left="5245"/>
        <w:rPr>
          <w:rFonts w:ascii="Times New Roman" w:hAnsi="Times New Roman"/>
          <w:sz w:val="28"/>
          <w:szCs w:val="28"/>
        </w:rPr>
      </w:pPr>
      <w:r>
        <w:rPr>
          <w:rFonts w:ascii="Times New Roman" w:hAnsi="Times New Roman"/>
          <w:sz w:val="28"/>
          <w:szCs w:val="28"/>
        </w:rPr>
      </w:r>
    </w:p>
    <w:p>
      <w:pPr>
        <w:pStyle w:val="Normal"/>
        <w:pBdr>
          <w:top w:val="single" w:sz="4" w:space="1" w:color="000000"/>
        </w:pBdr>
        <w:spacing w:lineRule="auto" w:line="240" w:before="0" w:after="0"/>
        <w:ind w:left="5245"/>
        <w:jc w:val="center"/>
        <w:rPr>
          <w:rFonts w:ascii="Times New Roman" w:hAnsi="Times New Roman"/>
          <w:sz w:val="28"/>
          <w:szCs w:val="28"/>
        </w:rPr>
      </w:pPr>
      <w:r>
        <w:rPr>
          <w:rFonts w:ascii="Times New Roman" w:hAnsi="Times New Roman"/>
          <w:sz w:val="28"/>
          <w:szCs w:val="28"/>
        </w:rPr>
        <w:t>о переводе)</w:t>
      </w:r>
    </w:p>
    <w:p>
      <w:pPr>
        <w:pStyle w:val="Normal"/>
        <w:spacing w:lineRule="auto" w:line="240" w:before="0" w:after="0"/>
        <w:ind w:left="5245"/>
        <w:rPr>
          <w:rFonts w:ascii="Times New Roman" w:hAnsi="Times New Roman"/>
          <w:sz w:val="28"/>
          <w:szCs w:val="28"/>
        </w:rPr>
      </w:pPr>
      <w:r>
        <w:rPr>
          <w:rFonts w:ascii="Times New Roman" w:hAnsi="Times New Roman"/>
          <w:sz w:val="28"/>
          <w:szCs w:val="28"/>
        </w:rPr>
      </w:r>
    </w:p>
    <w:p>
      <w:pPr>
        <w:pStyle w:val="Normal"/>
        <w:pBdr>
          <w:top w:val="single" w:sz="4" w:space="1" w:color="000000"/>
        </w:pBdr>
        <w:spacing w:lineRule="auto" w:line="240" w:before="0" w:after="0"/>
        <w:ind w:left="5245"/>
        <w:rPr>
          <w:rFonts w:ascii="Times New Roman" w:hAnsi="Times New Roman"/>
          <w:sz w:val="28"/>
          <w:szCs w:val="28"/>
        </w:rPr>
      </w:pPr>
      <w:r>
        <w:rPr>
          <w:rFonts w:ascii="Times New Roman" w:hAnsi="Times New Roman"/>
          <w:sz w:val="28"/>
          <w:szCs w:val="28"/>
        </w:rPr>
      </w:r>
    </w:p>
    <w:p>
      <w:pPr>
        <w:pStyle w:val="Normal"/>
        <w:pBdr>
          <w:top w:val="single" w:sz="4" w:space="1" w:color="000000"/>
        </w:pBdr>
        <w:spacing w:lineRule="auto" w:line="240" w:before="0" w:after="0"/>
        <w:ind w:left="5245"/>
        <w:rPr>
          <w:rFonts w:ascii="Times New Roman" w:hAnsi="Times New Roman"/>
          <w:sz w:val="28"/>
          <w:szCs w:val="28"/>
        </w:rPr>
      </w:pPr>
      <w:r>
        <w:rPr>
          <w:rFonts w:ascii="Times New Roman" w:hAnsi="Times New Roman"/>
          <w:sz w:val="28"/>
          <w:szCs w:val="28"/>
        </w:rPr>
      </w:r>
    </w:p>
    <w:p>
      <w:pPr>
        <w:pStyle w:val="Normal"/>
        <w:spacing w:lineRule="auto" w:line="240" w:before="240" w:after="240"/>
        <w:jc w:val="center"/>
        <w:rPr>
          <w:rFonts w:ascii="Times New Roman" w:hAnsi="Times New Roman"/>
          <w:b/>
          <w:bCs/>
          <w:sz w:val="28"/>
          <w:szCs w:val="28"/>
        </w:rPr>
      </w:pPr>
      <w:r>
        <w:rPr>
          <w:rFonts w:ascii="Times New Roman" w:hAnsi="Times New Roman"/>
          <w:b/>
          <w:bCs/>
          <w:sz w:val="28"/>
          <w:szCs w:val="28"/>
        </w:rPr>
        <w:t>УВЕДОМЛЕНИЕ</w:t>
      </w:r>
      <w:r>
        <w:rPr>
          <w:rFonts w:ascii="Times New Roman" w:hAnsi="Times New Roman"/>
          <w:b/>
          <w:bCs/>
          <w:sz w:val="28"/>
          <w:szCs w:val="28"/>
        </w:rPr>
        <w:br w:type="textWrapping" w:clear="all"/>
      </w:r>
      <w:r>
        <w:rPr>
          <w:rFonts w:ascii="Times New Roman" w:hAnsi="Times New Roman"/>
          <w:b/>
          <w:bCs/>
          <w:sz w:val="28"/>
          <w:szCs w:val="28"/>
        </w:rPr>
        <w:t>о переводе (отказе в переводе) жилого (нежилого)</w:t>
      </w:r>
      <w:r>
        <w:rPr>
          <w:rFonts w:ascii="Times New Roman" w:hAnsi="Times New Roman"/>
          <w:b/>
          <w:bCs/>
          <w:sz w:val="28"/>
          <w:szCs w:val="28"/>
        </w:rPr>
        <w:br w:type="textWrapping" w:clear="all"/>
      </w:r>
      <w:r>
        <w:rPr>
          <w:rFonts w:ascii="Times New Roman" w:hAnsi="Times New Roman"/>
          <w:b/>
          <w:bCs/>
          <w:sz w:val="28"/>
          <w:szCs w:val="28"/>
        </w:rPr>
        <w:t>помещения в нежилое (жилое) помещение</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pBdr>
          <w:top w:val="single" w:sz="4" w:space="1" w:color="000000"/>
        </w:pBdr>
        <w:spacing w:lineRule="auto" w:line="240" w:before="0" w:after="0"/>
        <w:jc w:val="center"/>
        <w:rPr>
          <w:rFonts w:ascii="Times New Roman" w:hAnsi="Times New Roman"/>
          <w:sz w:val="28"/>
          <w:szCs w:val="28"/>
        </w:rPr>
      </w:pPr>
      <w:r>
        <w:rPr>
          <w:rFonts w:ascii="Times New Roman" w:hAnsi="Times New Roman"/>
          <w:sz w:val="28"/>
          <w:szCs w:val="28"/>
        </w:rPr>
        <w:t>(полное наименование органа местного самоуправления,</w:t>
      </w:r>
    </w:p>
    <w:p>
      <w:pPr>
        <w:pStyle w:val="Normal"/>
        <w:tabs>
          <w:tab w:val="clear" w:pos="720"/>
          <w:tab w:val="right" w:pos="10205" w:leader="none"/>
        </w:tabs>
        <w:spacing w:lineRule="auto" w:line="240" w:before="0" w:after="0"/>
        <w:rPr>
          <w:rFonts w:ascii="Times New Roman" w:hAnsi="Times New Roman"/>
          <w:sz w:val="28"/>
          <w:szCs w:val="28"/>
        </w:rPr>
      </w:pPr>
      <w:r>
        <w:rPr>
          <w:rFonts w:ascii="Times New Roman" w:hAnsi="Times New Roman"/>
          <w:sz w:val="28"/>
          <w:szCs w:val="28"/>
        </w:rPr>
        <w:tab/>
        <w:t>,</w:t>
      </w:r>
    </w:p>
    <w:p>
      <w:pPr>
        <w:pStyle w:val="Normal"/>
        <w:pBdr>
          <w:top w:val="single" w:sz="4" w:space="1" w:color="000000"/>
        </w:pBdr>
        <w:spacing w:lineRule="auto" w:line="240" w:before="0" w:after="0"/>
        <w:ind w:right="113"/>
        <w:jc w:val="center"/>
        <w:rPr>
          <w:rFonts w:ascii="Times New Roman" w:hAnsi="Times New Roman"/>
          <w:sz w:val="28"/>
          <w:szCs w:val="28"/>
        </w:rPr>
      </w:pPr>
      <w:r>
        <w:rPr>
          <w:rFonts w:ascii="Times New Roman" w:hAnsi="Times New Roman"/>
          <w:sz w:val="28"/>
          <w:szCs w:val="28"/>
        </w:rPr>
        <w:t>осуществляющего перевод помещения)</w:t>
      </w:r>
    </w:p>
    <w:p>
      <w:pPr>
        <w:pStyle w:val="Normal"/>
        <w:tabs>
          <w:tab w:val="clear" w:pos="720"/>
          <w:tab w:val="center" w:pos="7994" w:leader="none"/>
          <w:tab w:val="right" w:pos="10205" w:leader="none"/>
        </w:tabs>
        <w:spacing w:lineRule="auto" w:line="240" w:before="0" w:after="0"/>
        <w:jc w:val="both"/>
        <w:rPr>
          <w:rFonts w:ascii="Times New Roman" w:hAnsi="Times New Roman"/>
          <w:sz w:val="28"/>
          <w:szCs w:val="28"/>
        </w:rPr>
      </w:pPr>
      <w:r>
        <w:rPr>
          <w:rFonts w:ascii="Times New Roman" w:hAnsi="Times New Roman"/>
          <w:sz w:val="28"/>
          <w:szCs w:val="28"/>
        </w:rPr>
        <w:t xml:space="preserve">рассмотрев представленные в соответствии с частью 2 статьи 23 Жилищного кодекса Российской Федерации документы о переводе помещения общей площадью  </w:t>
        <w:tab/>
        <w:t>кв. м,</w:t>
      </w:r>
    </w:p>
    <w:p>
      <w:pPr>
        <w:pStyle w:val="Normal"/>
        <w:pBdr>
          <w:top w:val="single" w:sz="4" w:space="1" w:color="000000"/>
        </w:pBdr>
        <w:spacing w:lineRule="auto" w:line="240" w:before="0" w:after="0"/>
        <w:ind w:left="6663" w:right="707"/>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t>находящегося по адресу:</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pBdr>
          <w:top w:val="single" w:sz="4" w:space="1" w:color="000000"/>
        </w:pBdr>
        <w:spacing w:lineRule="auto" w:line="240" w:before="0" w:after="0"/>
        <w:jc w:val="center"/>
        <w:rPr>
          <w:rFonts w:ascii="Times New Roman" w:hAnsi="Times New Roman"/>
          <w:sz w:val="28"/>
          <w:szCs w:val="28"/>
        </w:rPr>
      </w:pPr>
      <w:r>
        <w:rPr>
          <w:rFonts w:ascii="Times New Roman" w:hAnsi="Times New Roman"/>
          <w:sz w:val="28"/>
          <w:szCs w:val="28"/>
        </w:rPr>
        <w:t>(наименование городского или сельского поселения)</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pBdr>
          <w:top w:val="single" w:sz="4" w:space="1" w:color="000000"/>
        </w:pBdr>
        <w:spacing w:lineRule="auto" w:line="240" w:before="0" w:after="0"/>
        <w:jc w:val="center"/>
        <w:rPr>
          <w:rFonts w:ascii="Times New Roman" w:hAnsi="Times New Roman"/>
          <w:sz w:val="28"/>
          <w:szCs w:val="28"/>
        </w:rPr>
      </w:pPr>
      <w:r>
        <w:rPr>
          <w:rFonts w:ascii="Times New Roman" w:hAnsi="Times New Roman"/>
          <w:sz w:val="28"/>
          <w:szCs w:val="28"/>
        </w:rPr>
        <w:t>(наименование улицы, площади, проспекта, бульвара, проезда и т.п.)</w:t>
      </w:r>
    </w:p>
    <w:tbl>
      <w:tblPr>
        <w:tblW w:w="10229" w:type="dxa"/>
        <w:jc w:val="left"/>
        <w:tblInd w:w="0" w:type="dxa"/>
        <w:tblLayout w:type="fixed"/>
        <w:tblCellMar>
          <w:top w:w="0" w:type="dxa"/>
          <w:left w:w="28" w:type="dxa"/>
          <w:bottom w:w="0" w:type="dxa"/>
          <w:right w:w="28" w:type="dxa"/>
        </w:tblCellMar>
        <w:tblLook w:firstRow="1" w:noVBand="1" w:lastRow="0" w:firstColumn="1" w:lastColumn="0" w:noHBand="0" w:val="04a0"/>
      </w:tblPr>
      <w:tblGrid>
        <w:gridCol w:w="531"/>
        <w:gridCol w:w="624"/>
        <w:gridCol w:w="199"/>
        <w:gridCol w:w="3119"/>
        <w:gridCol w:w="567"/>
        <w:gridCol w:w="624"/>
        <w:gridCol w:w="198"/>
        <w:gridCol w:w="4367"/>
      </w:tblGrid>
      <w:tr>
        <w:trPr>
          <w:cantSplit w:val="true"/>
        </w:trPr>
        <w:tc>
          <w:tcPr>
            <w:tcW w:w="531" w:type="dxa"/>
            <w:tcBorders/>
            <w:vAlign w:val="bottom"/>
          </w:tcPr>
          <w:p>
            <w:pPr>
              <w:pStyle w:val="Normal"/>
              <w:spacing w:lineRule="auto" w:line="240" w:before="0" w:after="0"/>
              <w:rPr>
                <w:rFonts w:ascii="Times New Roman" w:hAnsi="Times New Roman"/>
                <w:sz w:val="28"/>
                <w:szCs w:val="28"/>
              </w:rPr>
            </w:pPr>
            <w:r>
              <w:rPr>
                <w:rFonts w:ascii="Times New Roman" w:hAnsi="Times New Roman"/>
                <w:sz w:val="28"/>
                <w:szCs w:val="28"/>
              </w:rPr>
              <w:t>дом</w:t>
            </w:r>
          </w:p>
        </w:tc>
        <w:tc>
          <w:tcPr>
            <w:tcW w:w="624" w:type="dxa"/>
            <w:tcBorders>
              <w:bottom w:val="single" w:sz="4" w:space="0" w:color="000000"/>
            </w:tcBorders>
            <w:vAlign w:val="bottom"/>
          </w:tcPr>
          <w:p>
            <w:pPr>
              <w:pStyle w:val="Normal"/>
              <w:spacing w:lineRule="auto" w:line="240" w:before="0" w:after="0"/>
              <w:jc w:val="center"/>
              <w:rPr>
                <w:rFonts w:ascii="Times New Roman" w:hAnsi="Times New Roman"/>
                <w:sz w:val="28"/>
                <w:szCs w:val="28"/>
              </w:rPr>
            </w:pPr>
            <w:r>
              <w:rPr>
                <w:rFonts w:ascii="Times New Roman" w:hAnsi="Times New Roman"/>
                <w:sz w:val="28"/>
                <w:szCs w:val="28"/>
              </w:rPr>
            </w:r>
          </w:p>
        </w:tc>
        <w:tc>
          <w:tcPr>
            <w:tcW w:w="199" w:type="dxa"/>
            <w:tcBorders/>
            <w:vAlign w:val="bottom"/>
          </w:tcPr>
          <w:p>
            <w:pPr>
              <w:pStyle w:val="Normal"/>
              <w:spacing w:lineRule="auto" w:line="240" w:before="0" w:after="0"/>
              <w:rPr>
                <w:rFonts w:ascii="Times New Roman" w:hAnsi="Times New Roman"/>
                <w:sz w:val="28"/>
                <w:szCs w:val="28"/>
              </w:rPr>
            </w:pPr>
            <w:r>
              <w:rPr>
                <w:rFonts w:ascii="Times New Roman" w:hAnsi="Times New Roman"/>
                <w:sz w:val="28"/>
                <w:szCs w:val="28"/>
              </w:rPr>
              <w:t>,</w:t>
            </w:r>
          </w:p>
        </w:tc>
        <w:tc>
          <w:tcPr>
            <w:tcW w:w="3119" w:type="dxa"/>
            <w:tcBorders>
              <w:bottom w:val="single" w:sz="4" w:space="0" w:color="000000"/>
            </w:tcBorders>
            <w:vAlign w:val="bottom"/>
          </w:tcPr>
          <w:p>
            <w:pPr>
              <w:pStyle w:val="Normal"/>
              <w:spacing w:lineRule="auto" w:line="240" w:before="0" w:after="0"/>
              <w:jc w:val="center"/>
              <w:rPr>
                <w:rFonts w:ascii="Times New Roman" w:hAnsi="Times New Roman"/>
                <w:sz w:val="28"/>
                <w:szCs w:val="28"/>
              </w:rPr>
            </w:pPr>
            <w:r>
              <w:rPr>
                <w:rFonts w:ascii="Times New Roman" w:hAnsi="Times New Roman"/>
                <w:sz w:val="28"/>
                <w:szCs w:val="28"/>
              </w:rPr>
              <w:t>корпус (владение, строение)</w:t>
            </w:r>
          </w:p>
        </w:tc>
        <w:tc>
          <w:tcPr>
            <w:tcW w:w="567" w:type="dxa"/>
            <w:tcBorders/>
            <w:vAlign w:val="bottom"/>
          </w:tcPr>
          <w:p>
            <w:pPr>
              <w:pStyle w:val="Normal"/>
              <w:spacing w:lineRule="auto" w:line="240" w:before="0" w:after="0"/>
              <w:rPr>
                <w:rFonts w:ascii="Times New Roman" w:hAnsi="Times New Roman"/>
                <w:sz w:val="28"/>
                <w:szCs w:val="28"/>
              </w:rPr>
            </w:pPr>
            <w:r>
              <w:rPr>
                <w:rFonts w:ascii="Times New Roman" w:hAnsi="Times New Roman"/>
                <w:sz w:val="28"/>
                <w:szCs w:val="28"/>
              </w:rPr>
              <w:t>, кв.</w:t>
            </w:r>
          </w:p>
        </w:tc>
        <w:tc>
          <w:tcPr>
            <w:tcW w:w="624" w:type="dxa"/>
            <w:tcBorders>
              <w:bottom w:val="single" w:sz="4" w:space="0" w:color="000000"/>
            </w:tcBorders>
            <w:vAlign w:val="bottom"/>
          </w:tcPr>
          <w:p>
            <w:pPr>
              <w:pStyle w:val="Normal"/>
              <w:spacing w:lineRule="auto" w:line="240" w:before="0" w:after="0"/>
              <w:jc w:val="center"/>
              <w:rPr>
                <w:rFonts w:ascii="Times New Roman" w:hAnsi="Times New Roman"/>
                <w:sz w:val="28"/>
                <w:szCs w:val="28"/>
              </w:rPr>
            </w:pPr>
            <w:r>
              <w:rPr>
                <w:rFonts w:ascii="Times New Roman" w:hAnsi="Times New Roman"/>
                <w:sz w:val="28"/>
                <w:szCs w:val="28"/>
              </w:rPr>
            </w:r>
          </w:p>
        </w:tc>
        <w:tc>
          <w:tcPr>
            <w:tcW w:w="198" w:type="dxa"/>
            <w:tcBorders/>
            <w:vAlign w:val="bottom"/>
          </w:tcPr>
          <w:p>
            <w:pPr>
              <w:pStyle w:val="Normal"/>
              <w:spacing w:lineRule="auto" w:line="240" w:before="0" w:after="0"/>
              <w:rPr>
                <w:rFonts w:ascii="Times New Roman" w:hAnsi="Times New Roman"/>
                <w:sz w:val="28"/>
                <w:szCs w:val="28"/>
              </w:rPr>
            </w:pPr>
            <w:r>
              <w:rPr>
                <w:rFonts w:ascii="Times New Roman" w:hAnsi="Times New Roman"/>
                <w:sz w:val="28"/>
                <w:szCs w:val="28"/>
              </w:rPr>
              <w:t>,</w:t>
            </w:r>
          </w:p>
        </w:tc>
        <w:tc>
          <w:tcPr>
            <w:tcW w:w="4367" w:type="dxa"/>
            <w:tcBorders>
              <w:bottom w:val="single" w:sz="4" w:space="0" w:color="000000"/>
            </w:tcBorders>
            <w:vAlign w:val="bottom"/>
          </w:tcPr>
          <w:p>
            <w:pPr>
              <w:pStyle w:val="Normal"/>
              <w:spacing w:lineRule="auto" w:line="240" w:before="0" w:after="0"/>
              <w:jc w:val="right"/>
              <w:rPr>
                <w:rFonts w:ascii="Times New Roman" w:hAnsi="Times New Roman"/>
                <w:sz w:val="28"/>
                <w:szCs w:val="28"/>
              </w:rPr>
            </w:pPr>
            <w:r>
              <w:rPr>
                <w:rFonts w:ascii="Times New Roman" w:hAnsi="Times New Roman"/>
                <w:sz w:val="28"/>
                <w:szCs w:val="28"/>
              </w:rPr>
              <w:t>из жилого (нежилого) в нежилое (жилое)</w:t>
            </w:r>
          </w:p>
        </w:tc>
      </w:tr>
      <w:tr>
        <w:trPr>
          <w:cantSplit w:val="true"/>
        </w:trPr>
        <w:tc>
          <w:tcPr>
            <w:tcW w:w="531" w:type="dxa"/>
            <w:tcBorders/>
          </w:tcPr>
          <w:p>
            <w:pPr>
              <w:pStyle w:val="Normal"/>
              <w:spacing w:lineRule="auto" w:line="240" w:before="0" w:after="0"/>
              <w:rPr>
                <w:rFonts w:ascii="Times New Roman" w:hAnsi="Times New Roman"/>
                <w:sz w:val="28"/>
                <w:szCs w:val="28"/>
              </w:rPr>
            </w:pPr>
            <w:r>
              <w:rPr>
                <w:rFonts w:ascii="Times New Roman" w:hAnsi="Times New Roman"/>
                <w:sz w:val="28"/>
                <w:szCs w:val="28"/>
              </w:rPr>
            </w:r>
          </w:p>
        </w:tc>
        <w:tc>
          <w:tcPr>
            <w:tcW w:w="624" w:type="dxa"/>
            <w:tcBorders/>
          </w:tcPr>
          <w:p>
            <w:pPr>
              <w:pStyle w:val="Normal"/>
              <w:spacing w:lineRule="auto" w:line="240" w:before="0" w:after="0"/>
              <w:jc w:val="center"/>
              <w:rPr>
                <w:rFonts w:ascii="Times New Roman" w:hAnsi="Times New Roman"/>
                <w:sz w:val="28"/>
                <w:szCs w:val="28"/>
              </w:rPr>
            </w:pPr>
            <w:r>
              <w:rPr>
                <w:rFonts w:ascii="Times New Roman" w:hAnsi="Times New Roman"/>
                <w:sz w:val="28"/>
                <w:szCs w:val="28"/>
              </w:rPr>
            </w:r>
          </w:p>
        </w:tc>
        <w:tc>
          <w:tcPr>
            <w:tcW w:w="199" w:type="dxa"/>
            <w:tcBorders/>
          </w:tcPr>
          <w:p>
            <w:pPr>
              <w:pStyle w:val="Normal"/>
              <w:spacing w:lineRule="auto" w:line="240" w:before="0" w:after="0"/>
              <w:rPr>
                <w:rFonts w:ascii="Times New Roman" w:hAnsi="Times New Roman"/>
                <w:sz w:val="28"/>
                <w:szCs w:val="28"/>
              </w:rPr>
            </w:pPr>
            <w:r>
              <w:rPr>
                <w:rFonts w:ascii="Times New Roman" w:hAnsi="Times New Roman"/>
                <w:sz w:val="28"/>
                <w:szCs w:val="28"/>
              </w:rPr>
            </w:r>
          </w:p>
        </w:tc>
        <w:tc>
          <w:tcPr>
            <w:tcW w:w="3119" w:type="dxa"/>
            <w:tcBorders/>
          </w:tcPr>
          <w:p>
            <w:pPr>
              <w:pStyle w:val="Normal"/>
              <w:spacing w:lineRule="auto" w:line="240" w:before="0" w:after="0"/>
              <w:jc w:val="center"/>
              <w:rPr>
                <w:rFonts w:ascii="Times New Roman" w:hAnsi="Times New Roman"/>
                <w:sz w:val="28"/>
                <w:szCs w:val="28"/>
              </w:rPr>
            </w:pPr>
            <w:r>
              <w:rPr>
                <w:rFonts w:ascii="Times New Roman" w:hAnsi="Times New Roman"/>
                <w:sz w:val="28"/>
                <w:szCs w:val="28"/>
              </w:rPr>
              <w:t>(ненужное зачеркнуть)</w:t>
            </w:r>
          </w:p>
        </w:tc>
        <w:tc>
          <w:tcPr>
            <w:tcW w:w="567" w:type="dxa"/>
            <w:tcBorders/>
          </w:tcPr>
          <w:p>
            <w:pPr>
              <w:pStyle w:val="Normal"/>
              <w:spacing w:lineRule="auto" w:line="240" w:before="0" w:after="0"/>
              <w:rPr>
                <w:rFonts w:ascii="Times New Roman" w:hAnsi="Times New Roman"/>
                <w:sz w:val="28"/>
                <w:szCs w:val="28"/>
              </w:rPr>
            </w:pPr>
            <w:r>
              <w:rPr>
                <w:rFonts w:ascii="Times New Roman" w:hAnsi="Times New Roman"/>
                <w:sz w:val="28"/>
                <w:szCs w:val="28"/>
              </w:rPr>
            </w:r>
          </w:p>
        </w:tc>
        <w:tc>
          <w:tcPr>
            <w:tcW w:w="624" w:type="dxa"/>
            <w:tcBorders/>
          </w:tcPr>
          <w:p>
            <w:pPr>
              <w:pStyle w:val="Normal"/>
              <w:spacing w:lineRule="auto" w:line="240" w:before="0" w:after="0"/>
              <w:jc w:val="center"/>
              <w:rPr>
                <w:rFonts w:ascii="Times New Roman" w:hAnsi="Times New Roman"/>
                <w:sz w:val="28"/>
                <w:szCs w:val="28"/>
              </w:rPr>
            </w:pPr>
            <w:r>
              <w:rPr>
                <w:rFonts w:ascii="Times New Roman" w:hAnsi="Times New Roman"/>
                <w:sz w:val="28"/>
                <w:szCs w:val="28"/>
              </w:rPr>
            </w:r>
          </w:p>
        </w:tc>
        <w:tc>
          <w:tcPr>
            <w:tcW w:w="198" w:type="dxa"/>
            <w:tcBorders/>
          </w:tcPr>
          <w:p>
            <w:pPr>
              <w:pStyle w:val="Normal"/>
              <w:spacing w:lineRule="auto" w:line="240" w:before="0" w:after="0"/>
              <w:jc w:val="center"/>
              <w:rPr>
                <w:rFonts w:ascii="Times New Roman" w:hAnsi="Times New Roman"/>
                <w:sz w:val="28"/>
                <w:szCs w:val="28"/>
              </w:rPr>
            </w:pPr>
            <w:r>
              <w:rPr>
                <w:rFonts w:ascii="Times New Roman" w:hAnsi="Times New Roman"/>
                <w:sz w:val="28"/>
                <w:szCs w:val="28"/>
              </w:rPr>
            </w:r>
          </w:p>
        </w:tc>
        <w:tc>
          <w:tcPr>
            <w:tcW w:w="4367" w:type="dxa"/>
            <w:tcBorders/>
          </w:tcPr>
          <w:p>
            <w:pPr>
              <w:pStyle w:val="Normal"/>
              <w:spacing w:lineRule="auto" w:line="240" w:before="0" w:after="0"/>
              <w:jc w:val="center"/>
              <w:rPr>
                <w:rFonts w:ascii="Times New Roman" w:hAnsi="Times New Roman"/>
                <w:sz w:val="28"/>
                <w:szCs w:val="28"/>
              </w:rPr>
            </w:pPr>
            <w:r>
              <w:rPr>
                <w:rFonts w:ascii="Times New Roman" w:hAnsi="Times New Roman"/>
                <w:sz w:val="28"/>
                <w:szCs w:val="28"/>
              </w:rPr>
              <w:t>(ненужное зачеркнуть)</w:t>
            </w:r>
          </w:p>
        </w:tc>
      </w:tr>
    </w:tbl>
    <w:p>
      <w:pPr>
        <w:pStyle w:val="Normal"/>
        <w:spacing w:lineRule="auto" w:line="240" w:before="0" w:after="0"/>
        <w:rPr>
          <w:rFonts w:ascii="Times New Roman" w:hAnsi="Times New Roman"/>
          <w:sz w:val="28"/>
          <w:szCs w:val="28"/>
        </w:rPr>
      </w:pPr>
      <w:r>
        <w:rPr>
          <w:rFonts w:ascii="Times New Roman" w:hAnsi="Times New Roman"/>
          <w:sz w:val="28"/>
          <w:szCs w:val="28"/>
        </w:rPr>
        <w:t xml:space="preserve">в целях использования помещения в качестве  </w:t>
      </w:r>
    </w:p>
    <w:p>
      <w:pPr>
        <w:pStyle w:val="Normal"/>
        <w:pBdr>
          <w:top w:val="single" w:sz="4" w:space="1" w:color="000000"/>
        </w:pBdr>
        <w:spacing w:lineRule="auto" w:line="240" w:before="0" w:after="0"/>
        <w:ind w:left="4763"/>
        <w:jc w:val="center"/>
        <w:rPr>
          <w:rFonts w:ascii="Times New Roman" w:hAnsi="Times New Roman"/>
          <w:sz w:val="28"/>
          <w:szCs w:val="28"/>
        </w:rPr>
      </w:pPr>
      <w:r>
        <w:rPr>
          <w:rFonts w:ascii="Times New Roman" w:hAnsi="Times New Roman"/>
          <w:sz w:val="28"/>
          <w:szCs w:val="28"/>
        </w:rPr>
        <w:t>(вид использования помещения в соответствии</w:t>
      </w:r>
    </w:p>
    <w:p>
      <w:pPr>
        <w:pStyle w:val="Normal"/>
        <w:tabs>
          <w:tab w:val="clear" w:pos="720"/>
          <w:tab w:val="right" w:pos="10205" w:leader="none"/>
        </w:tabs>
        <w:spacing w:lineRule="auto" w:line="240" w:before="0" w:after="0"/>
        <w:rPr>
          <w:rFonts w:ascii="Times New Roman" w:hAnsi="Times New Roman"/>
          <w:sz w:val="28"/>
          <w:szCs w:val="28"/>
        </w:rPr>
      </w:pPr>
      <w:r>
        <w:rPr>
          <w:rFonts w:ascii="Times New Roman" w:hAnsi="Times New Roman"/>
          <w:sz w:val="28"/>
          <w:szCs w:val="28"/>
        </w:rPr>
        <w:tab/>
        <w:t>,</w:t>
      </w:r>
    </w:p>
    <w:p>
      <w:pPr>
        <w:pStyle w:val="Normal"/>
        <w:pBdr>
          <w:top w:val="single" w:sz="4" w:space="1" w:color="000000"/>
        </w:pBdr>
        <w:spacing w:lineRule="auto" w:line="240" w:before="0" w:after="240"/>
        <w:ind w:right="113"/>
        <w:jc w:val="center"/>
        <w:rPr>
          <w:rFonts w:ascii="Times New Roman" w:hAnsi="Times New Roman"/>
          <w:sz w:val="28"/>
          <w:szCs w:val="28"/>
        </w:rPr>
      </w:pPr>
      <w:r>
        <w:rPr>
          <w:rFonts w:ascii="Times New Roman" w:hAnsi="Times New Roman"/>
          <w:sz w:val="28"/>
          <w:szCs w:val="28"/>
        </w:rPr>
        <w:t>с заявлением о переводе)</w:t>
      </w:r>
    </w:p>
    <w:tbl>
      <w:tblPr>
        <w:tblW w:w="10234" w:type="dxa"/>
        <w:jc w:val="left"/>
        <w:tblInd w:w="0" w:type="dxa"/>
        <w:tblLayout w:type="fixed"/>
        <w:tblCellMar>
          <w:top w:w="0" w:type="dxa"/>
          <w:left w:w="28" w:type="dxa"/>
          <w:bottom w:w="0" w:type="dxa"/>
          <w:right w:w="28" w:type="dxa"/>
        </w:tblCellMar>
        <w:tblLook w:firstRow="1" w:noVBand="1" w:lastRow="0" w:firstColumn="1" w:lastColumn="0" w:noHBand="0" w:val="04a0"/>
      </w:tblPr>
      <w:tblGrid>
        <w:gridCol w:w="1063"/>
        <w:gridCol w:w="8959"/>
        <w:gridCol w:w="212"/>
      </w:tblGrid>
      <w:tr>
        <w:trPr>
          <w:cantSplit w:val="true"/>
        </w:trPr>
        <w:tc>
          <w:tcPr>
            <w:tcW w:w="1063" w:type="dxa"/>
            <w:tcBorders/>
            <w:vAlign w:val="bottom"/>
          </w:tcPr>
          <w:p>
            <w:pPr>
              <w:pStyle w:val="Normal"/>
              <w:spacing w:lineRule="auto" w:line="240" w:before="0" w:after="0"/>
              <w:rPr>
                <w:rFonts w:ascii="Times New Roman" w:hAnsi="Times New Roman"/>
                <w:sz w:val="28"/>
                <w:szCs w:val="28"/>
              </w:rPr>
            </w:pPr>
            <w:r>
              <w:rPr>
                <w:rFonts w:ascii="Times New Roman" w:hAnsi="Times New Roman"/>
                <w:sz w:val="28"/>
                <w:szCs w:val="28"/>
              </w:rPr>
              <w:t>РЕШИЛ (</w:t>
            </w:r>
          </w:p>
          <w:p>
            <w:pPr>
              <w:pStyle w:val="Normal"/>
              <w:spacing w:lineRule="auto" w:line="240" w:before="0" w:after="0"/>
              <w:rPr>
                <w:rFonts w:ascii="Times New Roman" w:hAnsi="Times New Roman"/>
                <w:sz w:val="28"/>
                <w:szCs w:val="28"/>
              </w:rPr>
            </w:pPr>
            <w:r>
              <w:rPr>
                <w:rFonts w:ascii="Times New Roman" w:hAnsi="Times New Roman"/>
                <w:sz w:val="28"/>
                <w:szCs w:val="28"/>
              </w:rPr>
            </w:r>
          </w:p>
        </w:tc>
        <w:tc>
          <w:tcPr>
            <w:tcW w:w="8959" w:type="dxa"/>
            <w:tcBorders>
              <w:bottom w:val="single" w:sz="4" w:space="0" w:color="000000"/>
            </w:tcBorders>
            <w:vAlign w:val="bottom"/>
          </w:tcPr>
          <w:p>
            <w:pPr>
              <w:pStyle w:val="Normal"/>
              <w:spacing w:lineRule="auto" w:line="240" w:before="0" w:after="0"/>
              <w:jc w:val="center"/>
              <w:rPr>
                <w:rFonts w:ascii="Times New Roman" w:hAnsi="Times New Roman"/>
                <w:sz w:val="28"/>
                <w:szCs w:val="28"/>
              </w:rPr>
            </w:pPr>
            <w:r>
              <w:rPr>
                <w:rFonts w:ascii="Times New Roman" w:hAnsi="Times New Roman"/>
                <w:sz w:val="28"/>
                <w:szCs w:val="28"/>
              </w:rPr>
            </w:r>
          </w:p>
        </w:tc>
        <w:tc>
          <w:tcPr>
            <w:tcW w:w="212" w:type="dxa"/>
            <w:tcBorders/>
            <w:vAlign w:val="bottom"/>
          </w:tcPr>
          <w:p>
            <w:pPr>
              <w:pStyle w:val="Normal"/>
              <w:spacing w:lineRule="auto" w:line="240" w:before="0" w:after="0"/>
              <w:jc w:val="right"/>
              <w:rPr>
                <w:rFonts w:ascii="Times New Roman" w:hAnsi="Times New Roman"/>
                <w:sz w:val="28"/>
                <w:szCs w:val="28"/>
              </w:rPr>
            </w:pPr>
            <w:r>
              <w:rPr>
                <w:rFonts w:ascii="Times New Roman" w:hAnsi="Times New Roman"/>
                <w:sz w:val="28"/>
                <w:szCs w:val="28"/>
              </w:rPr>
              <w:t>):</w:t>
            </w:r>
          </w:p>
        </w:tc>
      </w:tr>
      <w:tr>
        <w:trPr>
          <w:cantSplit w:val="true"/>
        </w:trPr>
        <w:tc>
          <w:tcPr>
            <w:tcW w:w="1063" w:type="dxa"/>
            <w:tcBorders/>
          </w:tcPr>
          <w:p>
            <w:pPr>
              <w:pStyle w:val="Normal"/>
              <w:spacing w:lineRule="auto" w:line="240" w:before="0" w:after="0"/>
              <w:jc w:val="center"/>
              <w:rPr>
                <w:rFonts w:ascii="Times New Roman" w:hAnsi="Times New Roman"/>
                <w:sz w:val="28"/>
                <w:szCs w:val="28"/>
              </w:rPr>
            </w:pPr>
            <w:r>
              <w:rPr>
                <w:rFonts w:ascii="Times New Roman" w:hAnsi="Times New Roman"/>
                <w:sz w:val="28"/>
                <w:szCs w:val="28"/>
              </w:rPr>
            </w:r>
          </w:p>
        </w:tc>
        <w:tc>
          <w:tcPr>
            <w:tcW w:w="8959" w:type="dxa"/>
            <w:tcBorders/>
          </w:tcPr>
          <w:p>
            <w:pPr>
              <w:pStyle w:val="Normal"/>
              <w:spacing w:lineRule="auto" w:line="240" w:before="0" w:after="0"/>
              <w:jc w:val="center"/>
              <w:rPr>
                <w:rFonts w:ascii="Times New Roman" w:hAnsi="Times New Roman"/>
                <w:sz w:val="28"/>
                <w:szCs w:val="28"/>
              </w:rPr>
            </w:pPr>
            <w:r>
              <w:rPr>
                <w:rFonts w:ascii="Times New Roman" w:hAnsi="Times New Roman"/>
                <w:sz w:val="28"/>
                <w:szCs w:val="28"/>
              </w:rPr>
              <w:t>(наименование акта, дата его принятия и номер)</w:t>
            </w:r>
          </w:p>
          <w:p>
            <w:pPr>
              <w:pStyle w:val="Normal"/>
              <w:spacing w:lineRule="auto" w:line="240" w:before="0" w:after="0"/>
              <w:jc w:val="center"/>
              <w:rPr>
                <w:rFonts w:ascii="Times New Roman" w:hAnsi="Times New Roman"/>
                <w:sz w:val="28"/>
                <w:szCs w:val="28"/>
              </w:rPr>
            </w:pPr>
            <w:r>
              <w:rPr>
                <w:rFonts w:ascii="Times New Roman" w:hAnsi="Times New Roman"/>
                <w:sz w:val="28"/>
                <w:szCs w:val="28"/>
              </w:rPr>
            </w:r>
          </w:p>
        </w:tc>
        <w:tc>
          <w:tcPr>
            <w:tcW w:w="212" w:type="dxa"/>
            <w:tcBorders/>
          </w:tcPr>
          <w:p>
            <w:pPr>
              <w:pStyle w:val="Normal"/>
              <w:spacing w:lineRule="auto" w:line="240" w:before="0" w:after="0"/>
              <w:jc w:val="center"/>
              <w:rPr>
                <w:rFonts w:ascii="Times New Roman" w:hAnsi="Times New Roman"/>
                <w:sz w:val="28"/>
                <w:szCs w:val="28"/>
              </w:rPr>
            </w:pPr>
            <w:r>
              <w:rPr>
                <w:rFonts w:ascii="Times New Roman" w:hAnsi="Times New Roman"/>
                <w:sz w:val="28"/>
                <w:szCs w:val="28"/>
              </w:rPr>
            </w:r>
          </w:p>
        </w:tc>
      </w:tr>
    </w:tbl>
    <w:p>
      <w:pPr>
        <w:pStyle w:val="Normal"/>
        <w:spacing w:lineRule="auto" w:line="240" w:before="0" w:after="0"/>
        <w:ind w:firstLine="567"/>
        <w:rPr>
          <w:rFonts w:ascii="Times New Roman" w:hAnsi="Times New Roman"/>
          <w:sz w:val="28"/>
          <w:szCs w:val="28"/>
        </w:rPr>
      </w:pPr>
      <w:r>
        <w:rPr>
          <w:rFonts w:ascii="Times New Roman" w:hAnsi="Times New Roman"/>
          <w:sz w:val="28"/>
          <w:szCs w:val="28"/>
        </w:rPr>
        <w:t>1. Помещение на основании приложенных к заявлению документов:</w:t>
      </w:r>
    </w:p>
    <w:tbl>
      <w:tblPr>
        <w:tblW w:w="10234" w:type="dxa"/>
        <w:jc w:val="left"/>
        <w:tblInd w:w="0" w:type="dxa"/>
        <w:tblLayout w:type="fixed"/>
        <w:tblCellMar>
          <w:top w:w="0" w:type="dxa"/>
          <w:left w:w="28" w:type="dxa"/>
          <w:bottom w:w="0" w:type="dxa"/>
          <w:right w:w="28" w:type="dxa"/>
        </w:tblCellMar>
        <w:tblLook w:firstRow="1" w:noVBand="1" w:lastRow="0" w:firstColumn="1" w:lastColumn="0" w:noHBand="0" w:val="04a0"/>
      </w:tblPr>
      <w:tblGrid>
        <w:gridCol w:w="2296"/>
        <w:gridCol w:w="4025"/>
        <w:gridCol w:w="3913"/>
      </w:tblGrid>
      <w:tr>
        <w:trPr>
          <w:trHeight w:val="354" w:hRule="atLeast"/>
        </w:trPr>
        <w:tc>
          <w:tcPr>
            <w:tcW w:w="2296" w:type="dxa"/>
            <w:tcBorders/>
            <w:vAlign w:val="bottom"/>
          </w:tcPr>
          <w:p>
            <w:pPr>
              <w:pStyle w:val="Normal"/>
              <w:spacing w:lineRule="auto" w:line="240" w:before="0" w:after="0"/>
              <w:ind w:left="567"/>
              <w:rPr>
                <w:rFonts w:ascii="Times New Roman" w:hAnsi="Times New Roman"/>
                <w:sz w:val="28"/>
                <w:szCs w:val="28"/>
              </w:rPr>
            </w:pPr>
            <w:r>
              <w:rPr>
                <w:rFonts w:ascii="Times New Roman" w:hAnsi="Times New Roman"/>
                <w:sz w:val="28"/>
                <w:szCs w:val="28"/>
              </w:rPr>
              <w:t>а) перевести из</w:t>
            </w:r>
          </w:p>
        </w:tc>
        <w:tc>
          <w:tcPr>
            <w:tcW w:w="4025" w:type="dxa"/>
            <w:tcBorders>
              <w:bottom w:val="single" w:sz="4" w:space="0" w:color="000000"/>
            </w:tcBorders>
            <w:vAlign w:val="bottom"/>
          </w:tcPr>
          <w:p>
            <w:pPr>
              <w:pStyle w:val="Normal"/>
              <w:spacing w:lineRule="auto" w:line="240" w:before="0" w:after="0"/>
              <w:jc w:val="center"/>
              <w:rPr>
                <w:rFonts w:ascii="Times New Roman" w:hAnsi="Times New Roman"/>
                <w:sz w:val="28"/>
                <w:szCs w:val="28"/>
              </w:rPr>
            </w:pPr>
            <w:r>
              <w:rPr>
                <w:rFonts w:ascii="Times New Roman" w:hAnsi="Times New Roman"/>
                <w:sz w:val="28"/>
                <w:szCs w:val="28"/>
              </w:rPr>
              <w:t>жилого (нежилого) в нежилое (жилое)</w:t>
            </w:r>
          </w:p>
        </w:tc>
        <w:tc>
          <w:tcPr>
            <w:tcW w:w="3913" w:type="dxa"/>
            <w:tcBorders/>
            <w:vAlign w:val="bottom"/>
          </w:tcPr>
          <w:p>
            <w:pPr>
              <w:pStyle w:val="Normal"/>
              <w:spacing w:lineRule="auto" w:line="240" w:before="0" w:after="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без предварительных условий;</w:t>
            </w:r>
          </w:p>
        </w:tc>
      </w:tr>
      <w:tr>
        <w:trPr/>
        <w:tc>
          <w:tcPr>
            <w:tcW w:w="2296" w:type="dxa"/>
            <w:tcBorders/>
            <w:vAlign w:val="bottom"/>
          </w:tcPr>
          <w:p>
            <w:pPr>
              <w:pStyle w:val="Normal"/>
              <w:spacing w:lineRule="auto" w:line="240" w:before="0" w:after="0"/>
              <w:ind w:left="567"/>
              <w:rPr>
                <w:rFonts w:ascii="Times New Roman" w:hAnsi="Times New Roman"/>
                <w:sz w:val="28"/>
                <w:szCs w:val="28"/>
              </w:rPr>
            </w:pPr>
            <w:r>
              <w:rPr>
                <w:rFonts w:ascii="Times New Roman" w:hAnsi="Times New Roman"/>
                <w:sz w:val="28"/>
                <w:szCs w:val="28"/>
              </w:rPr>
            </w:r>
          </w:p>
        </w:tc>
        <w:tc>
          <w:tcPr>
            <w:tcW w:w="4025" w:type="dxa"/>
            <w:tcBorders/>
            <w:vAlign w:val="bottom"/>
          </w:tcPr>
          <w:p>
            <w:pPr>
              <w:pStyle w:val="Normal"/>
              <w:spacing w:lineRule="auto" w:line="240" w:before="0" w:after="0"/>
              <w:jc w:val="center"/>
              <w:rPr>
                <w:rFonts w:ascii="Times New Roman" w:hAnsi="Times New Roman"/>
                <w:sz w:val="28"/>
                <w:szCs w:val="28"/>
              </w:rPr>
            </w:pPr>
            <w:r>
              <w:rPr>
                <w:rFonts w:ascii="Times New Roman" w:hAnsi="Times New Roman"/>
                <w:sz w:val="28"/>
                <w:szCs w:val="28"/>
              </w:rPr>
              <w:t>(ненужное зачеркнуть)</w:t>
            </w:r>
          </w:p>
        </w:tc>
        <w:tc>
          <w:tcPr>
            <w:tcW w:w="3913" w:type="dxa"/>
            <w:tcBorders/>
            <w:vAlign w:val="bottom"/>
          </w:tcPr>
          <w:p>
            <w:pPr>
              <w:pStyle w:val="Normal"/>
              <w:spacing w:lineRule="auto" w:line="240" w:before="0" w:after="0"/>
              <w:rPr>
                <w:rFonts w:ascii="Times New Roman" w:hAnsi="Times New Roman"/>
                <w:sz w:val="28"/>
                <w:szCs w:val="28"/>
              </w:rPr>
            </w:pPr>
            <w:r>
              <w:rPr>
                <w:rFonts w:ascii="Times New Roman" w:hAnsi="Times New Roman"/>
                <w:sz w:val="28"/>
                <w:szCs w:val="28"/>
              </w:rPr>
            </w:r>
          </w:p>
        </w:tc>
      </w:tr>
      <w:tr>
        <w:trPr/>
        <w:tc>
          <w:tcPr>
            <w:tcW w:w="2296" w:type="dxa"/>
            <w:tcBorders/>
            <w:vAlign w:val="bottom"/>
          </w:tcPr>
          <w:p>
            <w:pPr>
              <w:pStyle w:val="Normal"/>
              <w:spacing w:lineRule="auto" w:line="240" w:before="0" w:after="0"/>
              <w:ind w:left="567"/>
              <w:rPr>
                <w:rFonts w:ascii="Times New Roman" w:hAnsi="Times New Roman"/>
                <w:sz w:val="28"/>
                <w:szCs w:val="28"/>
              </w:rPr>
            </w:pPr>
            <w:r>
              <w:rPr>
                <w:rFonts w:ascii="Times New Roman" w:hAnsi="Times New Roman"/>
                <w:sz w:val="28"/>
                <w:szCs w:val="28"/>
              </w:rPr>
            </w:r>
          </w:p>
          <w:p>
            <w:pPr>
              <w:pStyle w:val="Normal"/>
              <w:spacing w:lineRule="auto" w:line="240" w:before="0" w:after="0"/>
              <w:ind w:right="-7966"/>
              <w:rPr>
                <w:rFonts w:ascii="Times New Roman" w:hAnsi="Times New Roman"/>
                <w:sz w:val="28"/>
                <w:szCs w:val="28"/>
              </w:rPr>
            </w:pPr>
            <w:r>
              <w:rPr>
                <w:rFonts w:ascii="Times New Roman" w:hAnsi="Times New Roman"/>
                <w:sz w:val="28"/>
                <w:szCs w:val="28"/>
              </w:rPr>
            </w:r>
          </w:p>
        </w:tc>
        <w:tc>
          <w:tcPr>
            <w:tcW w:w="4025" w:type="dxa"/>
            <w:tcBorders/>
            <w:vAlign w:val="bottom"/>
          </w:tcPr>
          <w:p>
            <w:pPr>
              <w:pStyle w:val="Normal"/>
              <w:spacing w:lineRule="auto" w:line="240" w:before="0" w:after="0"/>
              <w:rPr>
                <w:rFonts w:ascii="Times New Roman" w:hAnsi="Times New Roman"/>
                <w:sz w:val="28"/>
                <w:szCs w:val="28"/>
              </w:rPr>
            </w:pPr>
            <w:r>
              <w:rPr>
                <w:rFonts w:ascii="Times New Roman" w:hAnsi="Times New Roman"/>
                <w:sz w:val="28"/>
                <w:szCs w:val="28"/>
              </w:rPr>
            </w:r>
          </w:p>
        </w:tc>
        <w:tc>
          <w:tcPr>
            <w:tcW w:w="3913" w:type="dxa"/>
            <w:tcBorders/>
            <w:vAlign w:val="bottom"/>
          </w:tcPr>
          <w:p>
            <w:pPr>
              <w:pStyle w:val="Normal"/>
              <w:spacing w:lineRule="auto" w:line="240" w:before="0" w:after="0"/>
              <w:rPr>
                <w:rFonts w:ascii="Times New Roman" w:hAnsi="Times New Roman"/>
                <w:sz w:val="28"/>
                <w:szCs w:val="28"/>
              </w:rPr>
            </w:pPr>
            <w:r>
              <w:rPr>
                <w:rFonts w:ascii="Times New Roman" w:hAnsi="Times New Roman"/>
                <w:sz w:val="28"/>
                <w:szCs w:val="28"/>
              </w:rPr>
            </w:r>
          </w:p>
        </w:tc>
      </w:tr>
    </w:tbl>
    <w:p>
      <w:pPr>
        <w:pStyle w:val="Normal"/>
        <w:spacing w:lineRule="auto" w:line="240" w:before="0" w:after="0"/>
        <w:jc w:val="both"/>
        <w:rPr>
          <w:rFonts w:ascii="Times New Roman" w:hAnsi="Times New Roman"/>
          <w:sz w:val="28"/>
          <w:szCs w:val="28"/>
        </w:rPr>
      </w:pPr>
      <w:r>
        <w:br w:type="page"/>
      </w:r>
      <w:r>
        <w:rPr>
          <w:rFonts w:ascii="Times New Roman" w:hAnsi="Times New Roman"/>
          <w:sz w:val="28"/>
          <w:szCs w:val="28"/>
        </w:rPr>
        <w:t>б) перевести из жилого (нежилого) в нежилое (жилое) при условии проведения в установленном порядке следующих видов работ:</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pBdr>
          <w:top w:val="single" w:sz="4" w:space="1" w:color="000000"/>
        </w:pBdr>
        <w:spacing w:lineRule="auto" w:line="240" w:before="0" w:after="0"/>
        <w:jc w:val="center"/>
        <w:rPr>
          <w:rFonts w:ascii="Times New Roman" w:hAnsi="Times New Roman"/>
          <w:sz w:val="28"/>
          <w:szCs w:val="28"/>
        </w:rPr>
      </w:pPr>
      <w:r>
        <w:rPr>
          <w:rFonts w:ascii="Times New Roman" w:hAnsi="Times New Roman"/>
          <w:sz w:val="28"/>
          <w:szCs w:val="28"/>
        </w:rPr>
        <w:t>(перечень работ по переустройству</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pBdr>
          <w:top w:val="single" w:sz="4" w:space="1" w:color="000000"/>
        </w:pBdr>
        <w:spacing w:lineRule="auto" w:line="240" w:before="0" w:after="0"/>
        <w:jc w:val="center"/>
        <w:rPr>
          <w:rFonts w:ascii="Times New Roman" w:hAnsi="Times New Roman"/>
          <w:sz w:val="28"/>
          <w:szCs w:val="28"/>
        </w:rPr>
      </w:pPr>
      <w:r>
        <w:rPr>
          <w:rFonts w:ascii="Times New Roman" w:hAnsi="Times New Roman"/>
          <w:sz w:val="28"/>
          <w:szCs w:val="28"/>
        </w:rPr>
        <w:t>(перепланировке) помещения</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pBdr>
          <w:top w:val="single" w:sz="4" w:space="1" w:color="000000"/>
        </w:pBdr>
        <w:spacing w:lineRule="auto" w:line="240" w:before="0" w:after="0"/>
        <w:jc w:val="center"/>
        <w:rPr>
          <w:rFonts w:ascii="Times New Roman" w:hAnsi="Times New Roman"/>
          <w:sz w:val="28"/>
          <w:szCs w:val="28"/>
        </w:rPr>
      </w:pPr>
      <w:r>
        <w:rPr>
          <w:rFonts w:ascii="Times New Roman" w:hAnsi="Times New Roman"/>
          <w:sz w:val="28"/>
          <w:szCs w:val="28"/>
        </w:rPr>
        <w:t>или иных необходимых работ по ремонту, реконструкции, реставрации помещения)</w:t>
      </w:r>
    </w:p>
    <w:p>
      <w:pPr>
        <w:pStyle w:val="Normal"/>
        <w:tabs>
          <w:tab w:val="clear" w:pos="720"/>
          <w:tab w:val="right" w:pos="10205" w:leader="none"/>
        </w:tabs>
        <w:spacing w:lineRule="auto" w:line="240" w:before="0" w:after="0"/>
        <w:rPr>
          <w:rFonts w:ascii="Times New Roman" w:hAnsi="Times New Roman"/>
          <w:sz w:val="28"/>
          <w:szCs w:val="28"/>
        </w:rPr>
      </w:pPr>
      <w:r>
        <w:rPr>
          <w:rFonts w:ascii="Times New Roman" w:hAnsi="Times New Roman"/>
          <w:sz w:val="28"/>
          <w:szCs w:val="28"/>
        </w:rPr>
        <w:tab/>
        <w:t>.</w:t>
      </w:r>
    </w:p>
    <w:p>
      <w:pPr>
        <w:pStyle w:val="Normal"/>
        <w:pBdr>
          <w:top w:val="single" w:sz="4" w:space="1" w:color="000000"/>
        </w:pBdr>
        <w:spacing w:lineRule="auto" w:line="240" w:before="0" w:after="240"/>
        <w:ind w:right="113"/>
        <w:rPr>
          <w:rFonts w:ascii="Times New Roman" w:hAnsi="Times New Roman"/>
          <w:sz w:val="28"/>
          <w:szCs w:val="28"/>
        </w:rPr>
      </w:pPr>
      <w:r>
        <w:rPr>
          <w:rFonts w:ascii="Times New Roman" w:hAnsi="Times New Roman"/>
          <w:sz w:val="28"/>
          <w:szCs w:val="28"/>
        </w:rPr>
      </w:r>
    </w:p>
    <w:p>
      <w:pPr>
        <w:pStyle w:val="Normal"/>
        <w:spacing w:lineRule="auto" w:line="240" w:before="0" w:after="0"/>
        <w:ind w:firstLine="567"/>
        <w:jc w:val="both"/>
        <w:rPr>
          <w:rFonts w:ascii="Times New Roman" w:hAnsi="Times New Roman"/>
          <w:sz w:val="28"/>
          <w:szCs w:val="28"/>
        </w:rPr>
      </w:pPr>
      <w:r>
        <w:rPr>
          <w:rFonts w:ascii="Times New Roman" w:hAnsi="Times New Roman"/>
          <w:sz w:val="28"/>
          <w:szCs w:val="28"/>
        </w:rPr>
        <w:t>2. Отказать в переводе указанного помещения из жилого (нежилого) в нежилое (жилое)</w:t>
      </w:r>
      <w:r>
        <w:rPr>
          <w:rFonts w:ascii="Times New Roman" w:hAnsi="Times New Roman"/>
          <w:sz w:val="28"/>
          <w:szCs w:val="28"/>
        </w:rPr>
        <w:br w:type="textWrapping" w:clear="all"/>
      </w:r>
      <w:r>
        <w:rPr>
          <w:rFonts w:ascii="Times New Roman" w:hAnsi="Times New Roman"/>
          <w:sz w:val="28"/>
          <w:szCs w:val="28"/>
        </w:rPr>
        <w:t xml:space="preserve">в связи с  </w:t>
      </w:r>
    </w:p>
    <w:p>
      <w:pPr>
        <w:pStyle w:val="Normal"/>
        <w:pBdr>
          <w:top w:val="single" w:sz="4" w:space="1" w:color="000000"/>
        </w:pBdr>
        <w:spacing w:lineRule="auto" w:line="240" w:before="0" w:after="0"/>
        <w:ind w:left="993"/>
        <w:jc w:val="center"/>
        <w:rPr>
          <w:rFonts w:ascii="Times New Roman" w:hAnsi="Times New Roman"/>
          <w:sz w:val="28"/>
          <w:szCs w:val="28"/>
        </w:rPr>
      </w:pPr>
      <w:r>
        <w:rPr>
          <w:rFonts w:ascii="Times New Roman" w:hAnsi="Times New Roman"/>
          <w:sz w:val="28"/>
          <w:szCs w:val="28"/>
        </w:rPr>
        <w:t>(основание(я), установленное частью 1 статьи 24 Жилищного кодекса Российской Федерации)</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pBdr>
          <w:top w:val="single" w:sz="4" w:space="1" w:color="000000"/>
        </w:pBdr>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pBdr>
          <w:top w:val="single" w:sz="4" w:space="1" w:color="000000"/>
        </w:pBdr>
        <w:spacing w:lineRule="auto" w:line="240" w:before="0" w:after="480"/>
        <w:rPr>
          <w:rFonts w:ascii="Times New Roman" w:hAnsi="Times New Roman"/>
          <w:sz w:val="28"/>
          <w:szCs w:val="28"/>
        </w:rPr>
      </w:pPr>
      <w:r>
        <w:rPr>
          <w:rFonts w:ascii="Times New Roman" w:hAnsi="Times New Roman"/>
          <w:sz w:val="28"/>
          <w:szCs w:val="28"/>
        </w:rPr>
      </w:r>
    </w:p>
    <w:tbl>
      <w:tblPr>
        <w:tblW w:w="10234" w:type="dxa"/>
        <w:jc w:val="left"/>
        <w:tblInd w:w="0" w:type="dxa"/>
        <w:tblLayout w:type="fixed"/>
        <w:tblCellMar>
          <w:top w:w="0" w:type="dxa"/>
          <w:left w:w="28" w:type="dxa"/>
          <w:bottom w:w="0" w:type="dxa"/>
          <w:right w:w="28" w:type="dxa"/>
        </w:tblCellMar>
        <w:tblLook w:firstRow="1" w:noVBand="1" w:lastRow="0" w:firstColumn="1" w:lastColumn="0" w:noHBand="0" w:val="04a0"/>
      </w:tblPr>
      <w:tblGrid>
        <w:gridCol w:w="4138"/>
        <w:gridCol w:w="285"/>
        <w:gridCol w:w="1984"/>
        <w:gridCol w:w="283"/>
        <w:gridCol w:w="3544"/>
      </w:tblGrid>
      <w:tr>
        <w:trPr/>
        <w:tc>
          <w:tcPr>
            <w:tcW w:w="4138" w:type="dxa"/>
            <w:tcBorders>
              <w:bottom w:val="single" w:sz="4" w:space="0" w:color="000000"/>
            </w:tcBorders>
            <w:vAlign w:val="bottom"/>
          </w:tcPr>
          <w:p>
            <w:pPr>
              <w:pStyle w:val="Normal"/>
              <w:spacing w:lineRule="auto" w:line="240" w:before="0" w:after="0"/>
              <w:jc w:val="center"/>
              <w:rPr>
                <w:rFonts w:ascii="Times New Roman" w:hAnsi="Times New Roman"/>
                <w:sz w:val="28"/>
                <w:szCs w:val="28"/>
              </w:rPr>
            </w:pPr>
            <w:r>
              <w:rPr>
                <w:rFonts w:ascii="Times New Roman" w:hAnsi="Times New Roman"/>
                <w:sz w:val="28"/>
                <w:szCs w:val="28"/>
              </w:rPr>
            </w:r>
          </w:p>
        </w:tc>
        <w:tc>
          <w:tcPr>
            <w:tcW w:w="285" w:type="dxa"/>
            <w:tcBorders/>
            <w:vAlign w:val="bottom"/>
          </w:tcPr>
          <w:p>
            <w:pPr>
              <w:pStyle w:val="Normal"/>
              <w:spacing w:lineRule="auto" w:line="240" w:before="0" w:after="0"/>
              <w:jc w:val="center"/>
              <w:rPr>
                <w:rFonts w:ascii="Times New Roman" w:hAnsi="Times New Roman"/>
                <w:sz w:val="28"/>
                <w:szCs w:val="28"/>
              </w:rPr>
            </w:pPr>
            <w:r>
              <w:rPr>
                <w:rFonts w:ascii="Times New Roman" w:hAnsi="Times New Roman"/>
                <w:sz w:val="28"/>
                <w:szCs w:val="28"/>
              </w:rPr>
            </w:r>
          </w:p>
        </w:tc>
        <w:tc>
          <w:tcPr>
            <w:tcW w:w="1984" w:type="dxa"/>
            <w:tcBorders>
              <w:bottom w:val="single" w:sz="4" w:space="0" w:color="000000"/>
            </w:tcBorders>
            <w:vAlign w:val="bottom"/>
          </w:tcPr>
          <w:p>
            <w:pPr>
              <w:pStyle w:val="Normal"/>
              <w:spacing w:lineRule="auto" w:line="240" w:before="0" w:after="0"/>
              <w:jc w:val="center"/>
              <w:rPr>
                <w:rFonts w:ascii="Times New Roman" w:hAnsi="Times New Roman"/>
                <w:sz w:val="28"/>
                <w:szCs w:val="28"/>
              </w:rPr>
            </w:pPr>
            <w:r>
              <w:rPr>
                <w:rFonts w:ascii="Times New Roman" w:hAnsi="Times New Roman"/>
                <w:sz w:val="28"/>
                <w:szCs w:val="28"/>
              </w:rPr>
            </w:r>
          </w:p>
        </w:tc>
        <w:tc>
          <w:tcPr>
            <w:tcW w:w="283" w:type="dxa"/>
            <w:tcBorders/>
            <w:vAlign w:val="bottom"/>
          </w:tcPr>
          <w:p>
            <w:pPr>
              <w:pStyle w:val="Normal"/>
              <w:spacing w:lineRule="auto" w:line="240" w:before="0" w:after="0"/>
              <w:jc w:val="center"/>
              <w:rPr>
                <w:rFonts w:ascii="Times New Roman" w:hAnsi="Times New Roman"/>
                <w:sz w:val="28"/>
                <w:szCs w:val="28"/>
              </w:rPr>
            </w:pPr>
            <w:r>
              <w:rPr>
                <w:rFonts w:ascii="Times New Roman" w:hAnsi="Times New Roman"/>
                <w:sz w:val="28"/>
                <w:szCs w:val="28"/>
              </w:rPr>
            </w:r>
          </w:p>
        </w:tc>
        <w:tc>
          <w:tcPr>
            <w:tcW w:w="3544" w:type="dxa"/>
            <w:tcBorders>
              <w:bottom w:val="single" w:sz="4" w:space="0" w:color="000000"/>
            </w:tcBorders>
            <w:vAlign w:val="bottom"/>
          </w:tcPr>
          <w:p>
            <w:pPr>
              <w:pStyle w:val="Normal"/>
              <w:spacing w:lineRule="auto" w:line="240" w:before="0" w:after="0"/>
              <w:jc w:val="center"/>
              <w:rPr>
                <w:rFonts w:ascii="Times New Roman" w:hAnsi="Times New Roman"/>
                <w:sz w:val="28"/>
                <w:szCs w:val="28"/>
              </w:rPr>
            </w:pPr>
            <w:r>
              <w:rPr>
                <w:rFonts w:ascii="Times New Roman" w:hAnsi="Times New Roman"/>
                <w:sz w:val="28"/>
                <w:szCs w:val="28"/>
              </w:rPr>
            </w:r>
          </w:p>
        </w:tc>
      </w:tr>
      <w:tr>
        <w:trPr/>
        <w:tc>
          <w:tcPr>
            <w:tcW w:w="4138" w:type="dxa"/>
            <w:tcBorders/>
          </w:tcPr>
          <w:p>
            <w:pPr>
              <w:pStyle w:val="Normal"/>
              <w:spacing w:lineRule="auto" w:line="240" w:before="0" w:after="0"/>
              <w:jc w:val="center"/>
              <w:rPr>
                <w:rFonts w:ascii="Times New Roman" w:hAnsi="Times New Roman"/>
                <w:sz w:val="28"/>
                <w:szCs w:val="28"/>
              </w:rPr>
            </w:pPr>
            <w:r>
              <w:rPr>
                <w:rFonts w:ascii="Times New Roman" w:hAnsi="Times New Roman"/>
                <w:sz w:val="28"/>
                <w:szCs w:val="28"/>
              </w:rPr>
              <w:t>(должность лица, подписавшего уведомление)</w:t>
            </w:r>
          </w:p>
        </w:tc>
        <w:tc>
          <w:tcPr>
            <w:tcW w:w="285" w:type="dxa"/>
            <w:tcBorders/>
          </w:tcPr>
          <w:p>
            <w:pPr>
              <w:pStyle w:val="Normal"/>
              <w:spacing w:lineRule="auto" w:line="240" w:before="0" w:after="0"/>
              <w:jc w:val="center"/>
              <w:rPr>
                <w:rFonts w:ascii="Times New Roman" w:hAnsi="Times New Roman"/>
                <w:sz w:val="28"/>
                <w:szCs w:val="28"/>
              </w:rPr>
            </w:pPr>
            <w:r>
              <w:rPr>
                <w:rFonts w:ascii="Times New Roman" w:hAnsi="Times New Roman"/>
                <w:sz w:val="28"/>
                <w:szCs w:val="28"/>
              </w:rPr>
            </w:r>
          </w:p>
        </w:tc>
        <w:tc>
          <w:tcPr>
            <w:tcW w:w="1984" w:type="dxa"/>
            <w:tcBorders/>
          </w:tcPr>
          <w:p>
            <w:pPr>
              <w:pStyle w:val="Normal"/>
              <w:spacing w:lineRule="auto" w:line="240" w:before="0" w:after="0"/>
              <w:jc w:val="center"/>
              <w:rPr>
                <w:rFonts w:ascii="Times New Roman" w:hAnsi="Times New Roman"/>
                <w:sz w:val="28"/>
                <w:szCs w:val="28"/>
              </w:rPr>
            </w:pPr>
            <w:r>
              <w:rPr>
                <w:rFonts w:ascii="Times New Roman" w:hAnsi="Times New Roman"/>
                <w:sz w:val="28"/>
                <w:szCs w:val="28"/>
              </w:rPr>
              <w:t>(подпись)</w:t>
            </w:r>
          </w:p>
        </w:tc>
        <w:tc>
          <w:tcPr>
            <w:tcW w:w="283" w:type="dxa"/>
            <w:tcBorders/>
          </w:tcPr>
          <w:p>
            <w:pPr>
              <w:pStyle w:val="Normal"/>
              <w:spacing w:lineRule="auto" w:line="240" w:before="0" w:after="0"/>
              <w:jc w:val="center"/>
              <w:rPr>
                <w:rFonts w:ascii="Times New Roman" w:hAnsi="Times New Roman"/>
                <w:sz w:val="28"/>
                <w:szCs w:val="28"/>
              </w:rPr>
            </w:pPr>
            <w:r>
              <w:rPr>
                <w:rFonts w:ascii="Times New Roman" w:hAnsi="Times New Roman"/>
                <w:sz w:val="28"/>
                <w:szCs w:val="28"/>
              </w:rPr>
            </w:r>
          </w:p>
        </w:tc>
        <w:tc>
          <w:tcPr>
            <w:tcW w:w="3544" w:type="dxa"/>
            <w:tcBorders/>
          </w:tcPr>
          <w:p>
            <w:pPr>
              <w:pStyle w:val="Normal"/>
              <w:spacing w:lineRule="auto" w:line="240" w:before="0" w:after="0"/>
              <w:jc w:val="center"/>
              <w:rPr>
                <w:rFonts w:ascii="Times New Roman" w:hAnsi="Times New Roman"/>
                <w:sz w:val="28"/>
                <w:szCs w:val="28"/>
              </w:rPr>
            </w:pPr>
            <w:r>
              <w:rPr>
                <w:rFonts w:ascii="Times New Roman" w:hAnsi="Times New Roman"/>
                <w:sz w:val="28"/>
                <w:szCs w:val="28"/>
              </w:rPr>
              <w:t>(расшифровка подписи)</w:t>
            </w:r>
          </w:p>
        </w:tc>
      </w:tr>
    </w:tbl>
    <w:p>
      <w:pPr>
        <w:pStyle w:val="Normal"/>
        <w:spacing w:lineRule="auto" w:line="240" w:before="0" w:after="0"/>
        <w:rPr>
          <w:rFonts w:ascii="Times New Roman" w:hAnsi="Times New Roman"/>
          <w:sz w:val="28"/>
          <w:szCs w:val="28"/>
        </w:rPr>
      </w:pPr>
      <w:r>
        <w:rPr>
          <w:rFonts w:ascii="Times New Roman" w:hAnsi="Times New Roman"/>
          <w:sz w:val="28"/>
          <w:szCs w:val="28"/>
        </w:rPr>
      </w:r>
    </w:p>
    <w:tbl>
      <w:tblPr>
        <w:tblW w:w="10234" w:type="dxa"/>
        <w:jc w:val="left"/>
        <w:tblInd w:w="0" w:type="dxa"/>
        <w:tblLayout w:type="fixed"/>
        <w:tblCellMar>
          <w:top w:w="0" w:type="dxa"/>
          <w:left w:w="28" w:type="dxa"/>
          <w:bottom w:w="0" w:type="dxa"/>
          <w:right w:w="28" w:type="dxa"/>
        </w:tblCellMar>
        <w:tblLook w:firstRow="1" w:noVBand="1" w:lastRow="0" w:firstColumn="1" w:lastColumn="0" w:noHBand="0" w:val="04a0"/>
      </w:tblPr>
      <w:tblGrid>
        <w:gridCol w:w="169"/>
        <w:gridCol w:w="425"/>
        <w:gridCol w:w="285"/>
        <w:gridCol w:w="1984"/>
        <w:gridCol w:w="510"/>
        <w:gridCol w:w="227"/>
        <w:gridCol w:w="6634"/>
      </w:tblGrid>
      <w:tr>
        <w:trPr/>
        <w:tc>
          <w:tcPr>
            <w:tcW w:w="169" w:type="dxa"/>
            <w:tcBorders/>
            <w:vAlign w:val="bottom"/>
          </w:tcPr>
          <w:p>
            <w:pPr>
              <w:pStyle w:val="Normal"/>
              <w:spacing w:lineRule="auto" w:line="240" w:before="0" w:after="0"/>
              <w:rPr>
                <w:rFonts w:ascii="Times New Roman" w:hAnsi="Times New Roman"/>
                <w:sz w:val="28"/>
                <w:szCs w:val="28"/>
              </w:rPr>
            </w:pPr>
            <w:r>
              <w:rPr>
                <w:rFonts w:ascii="Times New Roman" w:hAnsi="Times New Roman"/>
                <w:sz w:val="28"/>
                <w:szCs w:val="28"/>
              </w:rPr>
              <w:t>“</w:t>
            </w:r>
          </w:p>
        </w:tc>
        <w:tc>
          <w:tcPr>
            <w:tcW w:w="425" w:type="dxa"/>
            <w:tcBorders>
              <w:bottom w:val="single" w:sz="4" w:space="0" w:color="000000"/>
            </w:tcBorders>
            <w:vAlign w:val="bottom"/>
          </w:tcPr>
          <w:p>
            <w:pPr>
              <w:pStyle w:val="Normal"/>
              <w:spacing w:lineRule="auto" w:line="240" w:before="0" w:after="0"/>
              <w:jc w:val="center"/>
              <w:rPr>
                <w:rFonts w:ascii="Times New Roman" w:hAnsi="Times New Roman"/>
                <w:sz w:val="28"/>
                <w:szCs w:val="28"/>
              </w:rPr>
            </w:pPr>
            <w:r>
              <w:rPr>
                <w:rFonts w:ascii="Times New Roman" w:hAnsi="Times New Roman"/>
                <w:sz w:val="28"/>
                <w:szCs w:val="28"/>
              </w:rPr>
            </w:r>
          </w:p>
        </w:tc>
        <w:tc>
          <w:tcPr>
            <w:tcW w:w="285" w:type="dxa"/>
            <w:tcBorders/>
            <w:vAlign w:val="bottom"/>
          </w:tcPr>
          <w:p>
            <w:pPr>
              <w:pStyle w:val="Normal"/>
              <w:spacing w:lineRule="auto" w:line="240" w:before="0" w:after="0"/>
              <w:rPr>
                <w:rFonts w:ascii="Times New Roman" w:hAnsi="Times New Roman"/>
                <w:sz w:val="28"/>
                <w:szCs w:val="28"/>
              </w:rPr>
            </w:pPr>
            <w:r>
              <w:rPr>
                <w:rFonts w:ascii="Times New Roman" w:hAnsi="Times New Roman"/>
                <w:sz w:val="28"/>
                <w:szCs w:val="28"/>
              </w:rPr>
              <w:t>”</w:t>
            </w:r>
          </w:p>
        </w:tc>
        <w:tc>
          <w:tcPr>
            <w:tcW w:w="1984" w:type="dxa"/>
            <w:tcBorders>
              <w:bottom w:val="single" w:sz="4" w:space="0" w:color="000000"/>
            </w:tcBorders>
            <w:vAlign w:val="bottom"/>
          </w:tcPr>
          <w:p>
            <w:pPr>
              <w:pStyle w:val="Normal"/>
              <w:spacing w:lineRule="auto" w:line="240" w:before="0" w:after="0"/>
              <w:jc w:val="center"/>
              <w:rPr>
                <w:rFonts w:ascii="Times New Roman" w:hAnsi="Times New Roman"/>
                <w:sz w:val="28"/>
                <w:szCs w:val="28"/>
              </w:rPr>
            </w:pPr>
            <w:r>
              <w:rPr>
                <w:rFonts w:ascii="Times New Roman" w:hAnsi="Times New Roman"/>
                <w:sz w:val="28"/>
                <w:szCs w:val="28"/>
              </w:rPr>
            </w:r>
          </w:p>
        </w:tc>
        <w:tc>
          <w:tcPr>
            <w:tcW w:w="510" w:type="dxa"/>
            <w:tcBorders/>
            <w:vAlign w:val="bottom"/>
          </w:tcPr>
          <w:p>
            <w:pPr>
              <w:pStyle w:val="Normal"/>
              <w:spacing w:lineRule="auto" w:line="240" w:before="0" w:after="0"/>
              <w:jc w:val="right"/>
              <w:rPr>
                <w:rFonts w:ascii="Times New Roman" w:hAnsi="Times New Roman"/>
                <w:sz w:val="28"/>
                <w:szCs w:val="28"/>
              </w:rPr>
            </w:pPr>
            <w:r>
              <w:rPr>
                <w:rFonts w:ascii="Times New Roman" w:hAnsi="Times New Roman"/>
                <w:sz w:val="28"/>
                <w:szCs w:val="28"/>
              </w:rPr>
              <w:t>200</w:t>
            </w:r>
          </w:p>
        </w:tc>
        <w:tc>
          <w:tcPr>
            <w:tcW w:w="227" w:type="dxa"/>
            <w:tcBorders>
              <w:bottom w:val="single" w:sz="4" w:space="0" w:color="000000"/>
            </w:tcBorders>
            <w:vAlign w:val="bottom"/>
          </w:tcPr>
          <w:p>
            <w:pPr>
              <w:pStyle w:val="Normal"/>
              <w:spacing w:lineRule="auto" w:line="240" w:before="0" w:after="0"/>
              <w:rPr>
                <w:rFonts w:ascii="Times New Roman" w:hAnsi="Times New Roman"/>
                <w:sz w:val="28"/>
                <w:szCs w:val="28"/>
              </w:rPr>
            </w:pPr>
            <w:r>
              <w:rPr>
                <w:rFonts w:ascii="Times New Roman" w:hAnsi="Times New Roman"/>
                <w:sz w:val="28"/>
                <w:szCs w:val="28"/>
              </w:rPr>
            </w:r>
          </w:p>
        </w:tc>
        <w:tc>
          <w:tcPr>
            <w:tcW w:w="6634" w:type="dxa"/>
            <w:tcBorders/>
            <w:vAlign w:val="bottom"/>
          </w:tcPr>
          <w:p>
            <w:pPr>
              <w:pStyle w:val="Normal"/>
              <w:spacing w:lineRule="auto" w:line="240" w:before="0" w:after="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г.</w:t>
            </w:r>
          </w:p>
        </w:tc>
      </w:tr>
    </w:tbl>
    <w:p>
      <w:pPr>
        <w:pStyle w:val="Normal"/>
        <w:spacing w:lineRule="auto" w:line="240" w:before="240" w:after="0"/>
        <w:rPr>
          <w:rFonts w:ascii="Times New Roman" w:hAnsi="Times New Roman"/>
          <w:sz w:val="28"/>
          <w:szCs w:val="28"/>
        </w:rPr>
      </w:pPr>
      <w:r>
        <w:rPr>
          <w:rFonts w:ascii="Times New Roman" w:hAnsi="Times New Roman"/>
          <w:sz w:val="28"/>
          <w:szCs w:val="28"/>
        </w:rPr>
        <w:t>М.П.</w:t>
      </w:r>
    </w:p>
    <w:p>
      <w:pPr>
        <w:pStyle w:val="Normal"/>
        <w:spacing w:lineRule="auto" w:line="240" w:before="0" w:after="0"/>
        <w:rPr>
          <w:rFonts w:ascii="Times New Roman" w:hAnsi="Times New Roman"/>
          <w:sz w:val="28"/>
          <w:szCs w:val="28"/>
        </w:rPr>
      </w:pPr>
      <w:r>
        <w:rPr>
          <w:rFonts w:ascii="Times New Roman" w:hAnsi="Times New Roman"/>
          <w:sz w:val="28"/>
          <w:szCs w:val="28"/>
        </w:rPr>
      </w:r>
    </w:p>
    <w:sectPr>
      <w:headerReference w:type="even" r:id="rId6"/>
      <w:headerReference w:type="default" r:id="rId7"/>
      <w:headerReference w:type="first" r:id="rId8"/>
      <w:footerReference w:type="even" r:id="rId9"/>
      <w:footerReference w:type="default" r:id="rId10"/>
      <w:footerReference w:type="first" r:id="rId11"/>
      <w:type w:val="nextPage"/>
      <w:pgSz w:w="11906" w:h="16838"/>
      <w:pgMar w:left="1133" w:right="566" w:gutter="0" w:header="0" w:top="1440" w:footer="0" w:bottom="144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Segoe UI">
    <w:charset w:val="cc"/>
    <w:family w:val="roman"/>
    <w:pitch w:val="variable"/>
  </w:font>
  <w:font w:name="Times New Roman">
    <w:charset w:val="cc"/>
    <w:family w:val="roman"/>
    <w:pitch w:val="variable"/>
  </w:font>
  <w:font w:name="Liberation Sans">
    <w:altName w:val="Arial"/>
    <w:charset w:val="cc"/>
    <w:family w:val="swiss"/>
    <w:pitch w:val="variable"/>
  </w:font>
  <w:font w:name="Courier New">
    <w:charset w:val="cc"/>
    <w:family w:val="roman"/>
    <w:pitch w:val="variable"/>
  </w:font>
  <w:font w:name="Tahoma">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jc w:val="center"/>
      <w:rPr>
        <w:sz w:val="2"/>
        <w:szCs w:val="2"/>
      </w:rPr>
    </w:pPr>
    <w:r>
      <w:rPr>
        <w:sz w:val="2"/>
        <w:szCs w:val="2"/>
      </w:rPr>
    </w:r>
  </w:p>
  <w:p>
    <w:pPr>
      <w:pStyle w:val="ConsPlusNormal"/>
      <w:rPr>
        <w:sz w:val="2"/>
        <w:szCs w:val="2"/>
      </w:rPr>
    </w:pPr>
    <w:r>
      <w:rPr>
        <w:sz w:val="2"/>
        <w:szCs w:val="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user"/>
      <w:jc w:val="center"/>
      <w:rPr/>
    </w:pPr>
    <w:r>
      <w:rPr/>
    </w:r>
  </w:p>
  <w:p>
    <w:pPr>
      <w:pStyle w:val="user"/>
      <w:jc w:val="center"/>
      <w:rPr/>
    </w:pPr>
    <w:r>
      <w:rPr/>
    </w:r>
  </w:p>
  <w:p>
    <w:pPr>
      <w:pStyle w:val="user"/>
      <w:jc w:val="center"/>
      <w:rPr/>
    </w:pPr>
    <w:r>
      <w:rPr/>
      <w:fldChar w:fldCharType="begin"/>
    </w:r>
    <w:r>
      <w:rPr/>
      <w:instrText xml:space="preserve"> PAGE </w:instrText>
    </w:r>
    <w:r>
      <w:rPr/>
      <w:fldChar w:fldCharType="separate"/>
    </w:r>
    <w:r>
      <w:rPr/>
      <w:t>41</w:t>
    </w:r>
    <w:r>
      <w:rPr/>
      <w:fldChar w:fldCharType="end"/>
    </w:r>
  </w:p>
  <w:p>
    <w:pPr>
      <w:pStyle w:val="ConsPlus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isLgl/>
      <w:lvlText w:val="%1."/>
      <w:lvlJc w:val="left"/>
      <w:pPr>
        <w:tabs>
          <w:tab w:val="num" w:pos="0"/>
        </w:tabs>
        <w:ind w:left="900" w:hanging="360"/>
      </w:pPr>
      <w:rPr>
        <w:rFonts w:cs="Times New Roman"/>
      </w:rPr>
    </w:lvl>
    <w:lvl w:ilvl="1">
      <w:start w:val="1"/>
      <w:numFmt w:val="decimal"/>
      <w:isLgl/>
      <w:lvlText w:val="%1.%2."/>
      <w:lvlJc w:val="left"/>
      <w:pPr>
        <w:tabs>
          <w:tab w:val="num" w:pos="0"/>
        </w:tabs>
        <w:ind w:left="900" w:hanging="360"/>
      </w:pPr>
      <w:rPr>
        <w:rFonts w:cs="Times New Roman"/>
      </w:rPr>
    </w:lvl>
    <w:lvl w:ilvl="2">
      <w:start w:val="1"/>
      <w:numFmt w:val="decimal"/>
      <w:isLgl/>
      <w:lvlText w:val="%1.%2.%3."/>
      <w:lvlJc w:val="left"/>
      <w:pPr>
        <w:tabs>
          <w:tab w:val="num" w:pos="0"/>
        </w:tabs>
        <w:ind w:left="1260" w:hanging="720"/>
      </w:pPr>
      <w:rPr>
        <w:rFonts w:cs="Times New Roman"/>
      </w:rPr>
    </w:lvl>
    <w:lvl w:ilvl="3">
      <w:start w:val="1"/>
      <w:numFmt w:val="decimal"/>
      <w:isLgl/>
      <w:lvlText w:val="%1.%2.%3.%4."/>
      <w:lvlJc w:val="left"/>
      <w:pPr>
        <w:tabs>
          <w:tab w:val="num" w:pos="0"/>
        </w:tabs>
        <w:ind w:left="1260" w:hanging="720"/>
      </w:pPr>
      <w:rPr>
        <w:rFonts w:cs="Times New Roman"/>
      </w:rPr>
    </w:lvl>
    <w:lvl w:ilvl="4">
      <w:start w:val="1"/>
      <w:numFmt w:val="decimal"/>
      <w:isLgl/>
      <w:lvlText w:val="%1.%2.%3.%4.%5."/>
      <w:lvlJc w:val="left"/>
      <w:pPr>
        <w:tabs>
          <w:tab w:val="num" w:pos="0"/>
        </w:tabs>
        <w:ind w:left="1620" w:hanging="1080"/>
      </w:pPr>
      <w:rPr>
        <w:rFonts w:cs="Times New Roman"/>
      </w:rPr>
    </w:lvl>
    <w:lvl w:ilvl="5">
      <w:start w:val="1"/>
      <w:numFmt w:val="decimal"/>
      <w:isLgl/>
      <w:lvlText w:val="%1.%2.%3.%4.%5.%6."/>
      <w:lvlJc w:val="left"/>
      <w:pPr>
        <w:tabs>
          <w:tab w:val="num" w:pos="0"/>
        </w:tabs>
        <w:ind w:left="1620" w:hanging="1080"/>
      </w:pPr>
      <w:rPr>
        <w:rFonts w:cs="Times New Roman"/>
      </w:rPr>
    </w:lvl>
    <w:lvl w:ilvl="6">
      <w:start w:val="1"/>
      <w:numFmt w:val="decimal"/>
      <w:isLgl/>
      <w:lvlText w:val="%1.%2.%3.%4.%5.%6.%7."/>
      <w:lvlJc w:val="left"/>
      <w:pPr>
        <w:tabs>
          <w:tab w:val="num" w:pos="0"/>
        </w:tabs>
        <w:ind w:left="1980" w:hanging="1440"/>
      </w:pPr>
      <w:rPr>
        <w:rFonts w:cs="Times New Roman"/>
      </w:rPr>
    </w:lvl>
    <w:lvl w:ilvl="7">
      <w:start w:val="1"/>
      <w:numFmt w:val="decimal"/>
      <w:isLgl/>
      <w:lvlText w:val="%1.%2.%3.%4.%5.%6.%7.%8."/>
      <w:lvlJc w:val="left"/>
      <w:pPr>
        <w:tabs>
          <w:tab w:val="num" w:pos="0"/>
        </w:tabs>
        <w:ind w:left="1980" w:hanging="1440"/>
      </w:pPr>
      <w:rPr>
        <w:rFonts w:cs="Times New Roman"/>
      </w:rPr>
    </w:lvl>
    <w:lvl w:ilvl="8">
      <w:start w:val="1"/>
      <w:numFmt w:val="decimal"/>
      <w:isLgl/>
      <w:lvlText w:val="%1.%2.%3.%4.%5.%6.%7.%8.%9."/>
      <w:lvlJc w:val="left"/>
      <w:pPr>
        <w:tabs>
          <w:tab w:val="num" w:pos="0"/>
        </w:tabs>
        <w:ind w:left="2340" w:hanging="1800"/>
      </w:pPr>
      <w:rPr>
        <w:rFonts w:cs="Times New Roman"/>
      </w:rPr>
    </w:lvl>
  </w:abstractNum>
  <w:abstractNum w:abstractNumId="2">
    <w:lvl w:ilvl="0">
      <w:start w:val="1"/>
      <w:numFmt w:val="decimal"/>
      <w:isLgl/>
      <w:lvlText w:val="%1)"/>
      <w:lvlJc w:val="left"/>
      <w:pPr>
        <w:tabs>
          <w:tab w:val="num" w:pos="0"/>
        </w:tabs>
        <w:ind w:left="900" w:hanging="360"/>
      </w:pPr>
      <w:rPr>
        <w:rFonts w:cs="Times New Roman"/>
        <w:color w:val="000000"/>
      </w:rPr>
    </w:lvl>
    <w:lvl w:ilvl="1">
      <w:start w:val="1"/>
      <w:numFmt w:val="lowerLetter"/>
      <w:isLgl/>
      <w:lvlText w:val="%2."/>
      <w:lvlJc w:val="left"/>
      <w:pPr>
        <w:tabs>
          <w:tab w:val="num" w:pos="0"/>
        </w:tabs>
        <w:ind w:left="1620" w:hanging="360"/>
      </w:pPr>
      <w:rPr>
        <w:rFonts w:cs="Times New Roman"/>
      </w:rPr>
    </w:lvl>
    <w:lvl w:ilvl="2">
      <w:start w:val="1"/>
      <w:numFmt w:val="lowerRoman"/>
      <w:isLgl/>
      <w:lvlText w:val="%3."/>
      <w:lvlJc w:val="right"/>
      <w:pPr>
        <w:tabs>
          <w:tab w:val="num" w:pos="0"/>
        </w:tabs>
        <w:ind w:left="2340" w:hanging="180"/>
      </w:pPr>
      <w:rPr>
        <w:rFonts w:cs="Times New Roman"/>
      </w:rPr>
    </w:lvl>
    <w:lvl w:ilvl="3">
      <w:start w:val="1"/>
      <w:numFmt w:val="decimal"/>
      <w:isLgl/>
      <w:lvlText w:val="%4."/>
      <w:lvlJc w:val="left"/>
      <w:pPr>
        <w:tabs>
          <w:tab w:val="num" w:pos="0"/>
        </w:tabs>
        <w:ind w:left="3060" w:hanging="360"/>
      </w:pPr>
      <w:rPr>
        <w:rFonts w:cs="Times New Roman"/>
      </w:rPr>
    </w:lvl>
    <w:lvl w:ilvl="4">
      <w:start w:val="1"/>
      <w:numFmt w:val="lowerLetter"/>
      <w:isLgl/>
      <w:lvlText w:val="%5."/>
      <w:lvlJc w:val="left"/>
      <w:pPr>
        <w:tabs>
          <w:tab w:val="num" w:pos="0"/>
        </w:tabs>
        <w:ind w:left="3780" w:hanging="360"/>
      </w:pPr>
      <w:rPr>
        <w:rFonts w:cs="Times New Roman"/>
      </w:rPr>
    </w:lvl>
    <w:lvl w:ilvl="5">
      <w:start w:val="1"/>
      <w:numFmt w:val="lowerRoman"/>
      <w:isLgl/>
      <w:lvlText w:val="%6."/>
      <w:lvlJc w:val="right"/>
      <w:pPr>
        <w:tabs>
          <w:tab w:val="num" w:pos="0"/>
        </w:tabs>
        <w:ind w:left="4500" w:hanging="180"/>
      </w:pPr>
      <w:rPr>
        <w:rFonts w:cs="Times New Roman"/>
      </w:rPr>
    </w:lvl>
    <w:lvl w:ilvl="6">
      <w:start w:val="1"/>
      <w:numFmt w:val="decimal"/>
      <w:isLgl/>
      <w:lvlText w:val="%7."/>
      <w:lvlJc w:val="left"/>
      <w:pPr>
        <w:tabs>
          <w:tab w:val="num" w:pos="0"/>
        </w:tabs>
        <w:ind w:left="5220" w:hanging="360"/>
      </w:pPr>
      <w:rPr>
        <w:rFonts w:cs="Times New Roman"/>
      </w:rPr>
    </w:lvl>
    <w:lvl w:ilvl="7">
      <w:start w:val="1"/>
      <w:numFmt w:val="lowerLetter"/>
      <w:isLgl/>
      <w:lvlText w:val="%8."/>
      <w:lvlJc w:val="left"/>
      <w:pPr>
        <w:tabs>
          <w:tab w:val="num" w:pos="0"/>
        </w:tabs>
        <w:ind w:left="5940" w:hanging="360"/>
      </w:pPr>
      <w:rPr>
        <w:rFonts w:cs="Times New Roman"/>
      </w:rPr>
    </w:lvl>
    <w:lvl w:ilvl="8">
      <w:start w:val="1"/>
      <w:numFmt w:val="lowerRoman"/>
      <w:isLgl/>
      <w:lvlText w:val="%9."/>
      <w:lvlJc w:val="right"/>
      <w:pPr>
        <w:tabs>
          <w:tab w:val="num" w:pos="0"/>
        </w:tabs>
        <w:ind w:left="6660" w:hanging="180"/>
      </w:pPr>
      <w:rPr>
        <w:rFonts w:cs="Times New Roman"/>
      </w:rPr>
    </w:lvl>
  </w:abstractNum>
  <w:abstractNum w:abstractNumId="3">
    <w:lvl w:ilvl="0">
      <w:start w:val="1"/>
      <w:numFmt w:val="decimal"/>
      <w:isLgl/>
      <w:lvlText w:val="%1)"/>
      <w:lvlJc w:val="left"/>
      <w:pPr>
        <w:tabs>
          <w:tab w:val="num" w:pos="0"/>
        </w:tabs>
        <w:ind w:left="900" w:hanging="360"/>
      </w:pPr>
      <w:rPr/>
    </w:lvl>
    <w:lvl w:ilvl="1">
      <w:start w:val="1"/>
      <w:numFmt w:val="lowerLetter"/>
      <w:isLgl/>
      <w:lvlText w:val="%2."/>
      <w:lvlJc w:val="left"/>
      <w:pPr>
        <w:tabs>
          <w:tab w:val="num" w:pos="0"/>
        </w:tabs>
        <w:ind w:left="1620" w:hanging="360"/>
      </w:pPr>
      <w:rPr/>
    </w:lvl>
    <w:lvl w:ilvl="2">
      <w:start w:val="1"/>
      <w:numFmt w:val="lowerRoman"/>
      <w:isLgl/>
      <w:lvlText w:val="%3."/>
      <w:lvlJc w:val="right"/>
      <w:pPr>
        <w:tabs>
          <w:tab w:val="num" w:pos="0"/>
        </w:tabs>
        <w:ind w:left="2340" w:hanging="180"/>
      </w:pPr>
      <w:rPr/>
    </w:lvl>
    <w:lvl w:ilvl="3">
      <w:start w:val="1"/>
      <w:numFmt w:val="decimal"/>
      <w:isLgl/>
      <w:lvlText w:val="%4."/>
      <w:lvlJc w:val="left"/>
      <w:pPr>
        <w:tabs>
          <w:tab w:val="num" w:pos="0"/>
        </w:tabs>
        <w:ind w:left="3060" w:hanging="360"/>
      </w:pPr>
      <w:rPr/>
    </w:lvl>
    <w:lvl w:ilvl="4">
      <w:start w:val="1"/>
      <w:numFmt w:val="lowerLetter"/>
      <w:isLgl/>
      <w:lvlText w:val="%5."/>
      <w:lvlJc w:val="left"/>
      <w:pPr>
        <w:tabs>
          <w:tab w:val="num" w:pos="0"/>
        </w:tabs>
        <w:ind w:left="3780" w:hanging="360"/>
      </w:pPr>
      <w:rPr/>
    </w:lvl>
    <w:lvl w:ilvl="5">
      <w:start w:val="1"/>
      <w:numFmt w:val="lowerRoman"/>
      <w:isLgl/>
      <w:lvlText w:val="%6."/>
      <w:lvlJc w:val="right"/>
      <w:pPr>
        <w:tabs>
          <w:tab w:val="num" w:pos="0"/>
        </w:tabs>
        <w:ind w:left="4500" w:hanging="180"/>
      </w:pPr>
      <w:rPr/>
    </w:lvl>
    <w:lvl w:ilvl="6">
      <w:start w:val="1"/>
      <w:numFmt w:val="decimal"/>
      <w:isLgl/>
      <w:lvlText w:val="%7."/>
      <w:lvlJc w:val="left"/>
      <w:pPr>
        <w:tabs>
          <w:tab w:val="num" w:pos="0"/>
        </w:tabs>
        <w:ind w:left="5220" w:hanging="360"/>
      </w:pPr>
      <w:rPr/>
    </w:lvl>
    <w:lvl w:ilvl="7">
      <w:start w:val="1"/>
      <w:numFmt w:val="lowerLetter"/>
      <w:isLgl/>
      <w:lvlText w:val="%8."/>
      <w:lvlJc w:val="left"/>
      <w:pPr>
        <w:tabs>
          <w:tab w:val="num" w:pos="0"/>
        </w:tabs>
        <w:ind w:left="5940" w:hanging="360"/>
      </w:pPr>
      <w:rPr/>
    </w:lvl>
    <w:lvl w:ilvl="8">
      <w:start w:val="1"/>
      <w:numFmt w:val="lowerRoman"/>
      <w:isLgl/>
      <w:lvlText w:val="%9."/>
      <w:lvlJc w:val="right"/>
      <w:pPr>
        <w:tabs>
          <w:tab w:val="num" w:pos="0"/>
        </w:tabs>
        <w:ind w:left="6660"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hyphenationZone w:val="0"/>
  <w:compat>
    <w:balanceSingleByteDoubleByteWidth/>
    <w:ulTrailSpa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Calibri"/>
        <w:lang w:val="ru-RU" w:eastAsia="zh-C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59" w:before="0" w:after="160"/>
      <w:jc w:val="left"/>
    </w:pPr>
    <w:rPr>
      <w:rFonts w:cs="Times New Roman" w:ascii="Calibri" w:hAnsi="Calibri" w:eastAsia="Times New Roman"/>
      <w:color w:val="auto"/>
      <w:kern w:val="0"/>
      <w:sz w:val="22"/>
      <w:szCs w:val="22"/>
      <w:lang w:val="ru-RU" w:eastAsia="ru-RU" w:bidi="ar-SA"/>
    </w:rPr>
  </w:style>
  <w:style w:type="paragraph" w:styleId="Heading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uiPriority w:val="9"/>
    <w:qFormat/>
    <w:rPr>
      <w:rFonts w:ascii="Arial" w:hAnsi="Arial" w:eastAsia="Arial" w:cs="Arial"/>
      <w:sz w:val="40"/>
      <w:szCs w:val="40"/>
    </w:rPr>
  </w:style>
  <w:style w:type="character" w:styleId="Heading2Char">
    <w:name w:val="Heading 2 Char"/>
    <w:uiPriority w:val="9"/>
    <w:qFormat/>
    <w:rPr>
      <w:rFonts w:ascii="Arial" w:hAnsi="Arial" w:eastAsia="Arial" w:cs="Arial"/>
      <w:sz w:val="34"/>
    </w:rPr>
  </w:style>
  <w:style w:type="character" w:styleId="Heading3Char">
    <w:name w:val="Heading 3 Char"/>
    <w:uiPriority w:val="9"/>
    <w:qFormat/>
    <w:rPr>
      <w:rFonts w:ascii="Arial" w:hAnsi="Arial" w:eastAsia="Arial" w:cs="Arial"/>
      <w:sz w:val="30"/>
      <w:szCs w:val="30"/>
    </w:rPr>
  </w:style>
  <w:style w:type="character" w:styleId="Heading4Char">
    <w:name w:val="Heading 4 Char"/>
    <w:uiPriority w:val="9"/>
    <w:qFormat/>
    <w:rPr>
      <w:rFonts w:ascii="Arial" w:hAnsi="Arial" w:eastAsia="Arial" w:cs="Arial"/>
      <w:b/>
      <w:bCs/>
      <w:sz w:val="26"/>
      <w:szCs w:val="26"/>
    </w:rPr>
  </w:style>
  <w:style w:type="character" w:styleId="Heading5Char">
    <w:name w:val="Heading 5 Char"/>
    <w:uiPriority w:val="9"/>
    <w:qFormat/>
    <w:rPr>
      <w:rFonts w:ascii="Arial" w:hAnsi="Arial" w:eastAsia="Arial" w:cs="Arial"/>
      <w:b/>
      <w:bCs/>
      <w:sz w:val="24"/>
      <w:szCs w:val="24"/>
    </w:rPr>
  </w:style>
  <w:style w:type="character" w:styleId="Heading6Char">
    <w:name w:val="Heading 6 Char"/>
    <w:uiPriority w:val="9"/>
    <w:qFormat/>
    <w:rPr>
      <w:rFonts w:ascii="Arial" w:hAnsi="Arial" w:eastAsia="Arial" w:cs="Arial"/>
      <w:b/>
      <w:bCs/>
      <w:sz w:val="22"/>
      <w:szCs w:val="22"/>
    </w:rPr>
  </w:style>
  <w:style w:type="character" w:styleId="Heading7Char">
    <w:name w:val="Heading 7 Char"/>
    <w:uiPriority w:val="9"/>
    <w:qFormat/>
    <w:rPr>
      <w:rFonts w:ascii="Arial" w:hAnsi="Arial" w:eastAsia="Arial" w:cs="Arial"/>
      <w:b/>
      <w:bCs/>
      <w:i/>
      <w:iCs/>
      <w:sz w:val="22"/>
      <w:szCs w:val="22"/>
    </w:rPr>
  </w:style>
  <w:style w:type="character" w:styleId="Heading8Char">
    <w:name w:val="Heading 8 Char"/>
    <w:uiPriority w:val="9"/>
    <w:qFormat/>
    <w:rPr>
      <w:rFonts w:ascii="Arial" w:hAnsi="Arial" w:eastAsia="Arial" w:cs="Arial"/>
      <w:i/>
      <w:iCs/>
      <w:sz w:val="22"/>
      <w:szCs w:val="22"/>
    </w:rPr>
  </w:style>
  <w:style w:type="character" w:styleId="Heading9Char">
    <w:name w:val="Heading 9 Char"/>
    <w:uiPriority w:val="9"/>
    <w:qFormat/>
    <w:rPr>
      <w:rFonts w:ascii="Arial" w:hAnsi="Arial" w:eastAsia="Arial" w:cs="Arial"/>
      <w:i/>
      <w:iCs/>
      <w:sz w:val="21"/>
      <w:szCs w:val="21"/>
    </w:rPr>
  </w:style>
  <w:style w:type="character" w:styleId="TitleChar">
    <w:name w:val="Title Char"/>
    <w:uiPriority w:val="10"/>
    <w:qFormat/>
    <w:rPr>
      <w:sz w:val="48"/>
      <w:szCs w:val="48"/>
    </w:rPr>
  </w:style>
  <w:style w:type="character" w:styleId="SubtitleChar">
    <w:name w:val="Subtitle Char"/>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uiPriority w:val="99"/>
    <w:qFormat/>
    <w:rPr/>
  </w:style>
  <w:style w:type="character" w:styleId="FooterChar">
    <w:name w:val="Footer Char"/>
    <w:uiPriority w:val="99"/>
    <w:qFormat/>
    <w:rPr/>
  </w:style>
  <w:style w:type="character" w:styleId="CaptionChar">
    <w:name w:val="Caption Char"/>
    <w:uiPriority w:val="99"/>
    <w:qFormat/>
    <w:rPr/>
  </w:style>
  <w:style w:type="character" w:styleId="Hyperlink">
    <w:name w:val="Hyperlink"/>
    <w:uiPriority w:val="99"/>
    <w:unhideWhenUsed/>
    <w:rPr>
      <w:color w:themeColor="hyperlink" w:val="0000FF"/>
      <w:u w:val="single"/>
    </w:rPr>
  </w:style>
  <w:style w:type="character" w:styleId="FootnoteTextChar">
    <w:name w:val="Footnote Text Char"/>
    <w:uiPriority w:val="99"/>
    <w:qFormat/>
    <w:rPr>
      <w:sz w:val="18"/>
    </w:rPr>
  </w:style>
  <w:style w:type="character" w:styleId="Style5">
    <w:name w:val="Символ сноски"/>
    <w:uiPriority w:val="99"/>
    <w:unhideWhenUsed/>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Style6">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Style7">
    <w:name w:val="Основной шрифт абзаца"/>
    <w:uiPriority w:val="1"/>
    <w:semiHidden/>
    <w:unhideWhenUsed/>
    <w:qFormat/>
    <w:rPr/>
  </w:style>
  <w:style w:type="character" w:styleId="Style8">
    <w:name w:val="Верхний колонтитул Знак"/>
    <w:basedOn w:val="Style7"/>
    <w:uiPriority w:val="99"/>
    <w:qFormat/>
    <w:rPr>
      <w:rFonts w:cs="Times New Roman"/>
    </w:rPr>
  </w:style>
  <w:style w:type="character" w:styleId="Style9">
    <w:name w:val="Нижний колонтитул Знак"/>
    <w:basedOn w:val="Style7"/>
    <w:uiPriority w:val="99"/>
    <w:qFormat/>
    <w:rPr>
      <w:rFonts w:cs="Times New Roman"/>
    </w:rPr>
  </w:style>
  <w:style w:type="character" w:styleId="Style10">
    <w:name w:val="Гиперссылка"/>
    <w:basedOn w:val="Style7"/>
    <w:uiPriority w:val="99"/>
    <w:unhideWhenUsed/>
    <w:qFormat/>
    <w:rPr>
      <w:rFonts w:cs="Times New Roman"/>
      <w:color w:val="0563C1"/>
      <w:u w:val="single"/>
    </w:rPr>
  </w:style>
  <w:style w:type="character" w:styleId="Style11">
    <w:name w:val="Текст выноски Знак"/>
    <w:basedOn w:val="Style7"/>
    <w:uiPriority w:val="99"/>
    <w:semiHidden/>
    <w:qFormat/>
    <w:rPr>
      <w:rFonts w:ascii="Segoe UI" w:hAnsi="Segoe UI" w:cs="Segoe UI"/>
      <w:sz w:val="18"/>
      <w:szCs w:val="18"/>
    </w:rPr>
  </w:style>
  <w:style w:type="character" w:styleId="1">
    <w:name w:val="Заголовок 1 Знак"/>
    <w:basedOn w:val="Style7"/>
    <w:uiPriority w:val="9"/>
    <w:qFormat/>
    <w:rPr>
      <w:rFonts w:ascii="Times New Roman" w:hAnsi="Times New Roman" w:cs="Times New Roman"/>
      <w:b/>
      <w:color w:val="000000"/>
      <w:sz w:val="22"/>
      <w:szCs w:val="22"/>
      <w:lang w:val="ru-RU" w:eastAsia="ru-RU" w:bidi="ar-SA"/>
    </w:rPr>
  </w:style>
  <w:style w:type="character" w:styleId="Style12">
    <w:name w:val="Знак примечания"/>
    <w:basedOn w:val="Style7"/>
    <w:uiPriority w:val="99"/>
    <w:semiHidden/>
    <w:unhideWhenUsed/>
    <w:qFormat/>
    <w:rPr>
      <w:sz w:val="16"/>
      <w:szCs w:val="16"/>
    </w:rPr>
  </w:style>
  <w:style w:type="character" w:styleId="Style13">
    <w:name w:val="Текст примечания Знак"/>
    <w:basedOn w:val="Style7"/>
    <w:uiPriority w:val="99"/>
    <w:qFormat/>
    <w:rPr>
      <w:rFonts w:cs="Times New Roman"/>
    </w:rPr>
  </w:style>
  <w:style w:type="character" w:styleId="Style14">
    <w:name w:val="Тема примечания Знак"/>
    <w:basedOn w:val="Style13"/>
    <w:uiPriority w:val="99"/>
    <w:semiHidden/>
    <w:qFormat/>
    <w:rPr>
      <w:rFonts w:cs="Times New Roman"/>
      <w:b/>
      <w:bCs/>
    </w:rPr>
  </w:style>
  <w:style w:type="character" w:styleId="WW8Num1z0">
    <w:name w:val="WW8Num1z0"/>
    <w:qFormat/>
    <w:rPr>
      <w:color w:val="000000"/>
    </w:rPr>
  </w:style>
  <w:style w:type="character" w:styleId="Style15">
    <w:name w:val="Основной текст с отступом Знак"/>
    <w:basedOn w:val="Style7"/>
    <w:qFormat/>
    <w:rPr>
      <w:rFonts w:ascii="Times New Roman" w:hAnsi="Times New Roman" w:eastAsia="Calibri" w:cs="Times New Roman"/>
      <w:sz w:val="28"/>
      <w:szCs w:val="22"/>
      <w:lang w:eastAsia="zh-CN"/>
    </w:rPr>
  </w:style>
  <w:style w:type="character" w:styleId="DefaultParagraphFont" w:default="1">
    <w:name w:val="Default Paragraph Font"/>
    <w:uiPriority w:val="1"/>
    <w:semiHidden/>
    <w:unhideWhenUsed/>
    <w:qFormat/>
    <w:rPr/>
  </w:style>
  <w:style w:type="paragraph" w:styleId="Style16">
    <w:name w:val="Заголовок"/>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uiPriority w:val="35"/>
    <w:semiHidden/>
    <w:unhideWhenUsed/>
    <w:qFormat/>
    <w:pPr>
      <w:spacing w:lineRule="auto" w:line="276"/>
    </w:pPr>
    <w:rPr>
      <w:b/>
      <w:bCs/>
      <w:color w:themeColor="accent1" w:val="4F81BD"/>
      <w:sz w:val="18"/>
      <w:szCs w:val="18"/>
    </w:rPr>
  </w:style>
  <w:style w:type="paragraph" w:styleId="Style17">
    <w:name w:val="Указатель"/>
    <w:basedOn w:val="Normal"/>
    <w:qFormat/>
    <w:pPr>
      <w:suppressLineNumbers/>
    </w:pPr>
    <w:rPr>
      <w:rFonts w:cs="Arial Unicode MS"/>
    </w:rPr>
  </w:style>
  <w:style w:type="paragraph" w:styleId="ListParagraph">
    <w:name w:val="List Paragraph"/>
    <w:basedOn w:val="Normal"/>
    <w:uiPriority w:val="34"/>
    <w:qFormat/>
    <w:pPr>
      <w:spacing w:before="0" w:after="0"/>
      <w:ind w:left="720"/>
      <w:contextualSpacing/>
    </w:pPr>
    <w:rPr/>
  </w:style>
  <w:style w:type="paragraph" w:styleId="NoSpacing">
    <w:name w:val="No Spacing"/>
    <w:uiPriority w:val="1"/>
    <w:qFormat/>
    <w:pPr>
      <w:widowControl/>
      <w:bidi w:val="0"/>
      <w:spacing w:lineRule="auto" w:line="240" w:before="0" w:after="0"/>
      <w:jc w:val="left"/>
    </w:pPr>
    <w:rPr>
      <w:rFonts w:ascii="Calibri" w:hAnsi="Calibri" w:eastAsia="Times New Roman" w:cs="Calibri"/>
      <w:color w:val="auto"/>
      <w:kern w:val="0"/>
      <w:sz w:val="20"/>
      <w:szCs w:val="20"/>
      <w:lang w:val="ru-RU" w:eastAsia="zh-CN" w:bidi="ar-SA"/>
    </w:rPr>
  </w:style>
  <w:style w:type="paragraph" w:styleId="Title">
    <w:name w:val="Title"/>
    <w:basedOn w:val="Normal"/>
    <w:uiPriority w:val="10"/>
    <w:qFormat/>
    <w:pPr>
      <w:spacing w:before="300" w:after="200"/>
      <w:contextualSpacing/>
    </w:pPr>
    <w:rPr>
      <w:sz w:val="48"/>
      <w:szCs w:val="48"/>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pPr>
    <w:rPr>
      <w:i/>
    </w:rPr>
  </w:style>
  <w:style w:type="paragraph" w:styleId="Style18">
    <w:name w:val="Колонтитулы"/>
    <w:basedOn w:val="Normal"/>
    <w:qFormat/>
    <w:pPr/>
    <w:rPr/>
  </w:style>
  <w:style w:type="paragraph" w:styleId="Header">
    <w:name w:val="header"/>
    <w:basedOn w:val="Normal"/>
    <w:uiPriority w:val="99"/>
    <w:unhideWhenUsed/>
    <w:pPr>
      <w:tabs>
        <w:tab w:val="clear" w:pos="720"/>
        <w:tab w:val="center" w:pos="7143" w:leader="none"/>
        <w:tab w:val="right" w:pos="14287" w:leader="none"/>
      </w:tabs>
      <w:spacing w:lineRule="auto" w:line="240" w:before="0" w:after="0"/>
    </w:pPr>
    <w:rPr/>
  </w:style>
  <w:style w:type="paragraph" w:styleId="Footer">
    <w:name w:val="footer"/>
    <w:basedOn w:val="Normal"/>
    <w:uiPriority w:val="99"/>
    <w:unhideWhenUsed/>
    <w:pPr>
      <w:tabs>
        <w:tab w:val="clear" w:pos="720"/>
        <w:tab w:val="center" w:pos="7143" w:leader="none"/>
        <w:tab w:val="right" w:pos="14287" w:leader="none"/>
      </w:tabs>
      <w:spacing w:lineRule="auto" w:line="240" w:before="0" w:after="0"/>
    </w:pPr>
    <w:rPr/>
  </w:style>
  <w:style w:type="paragraph" w:styleId="FootnoteText">
    <w:name w:val="footnote text"/>
    <w:basedOn w:val="Normal"/>
    <w:uiPriority w:val="99"/>
    <w:semiHidden/>
    <w:unhideWhenUsed/>
    <w:pPr>
      <w:spacing w:lineRule="auto" w:line="240" w:before="0" w:after="40"/>
    </w:pPr>
    <w:rPr>
      <w:sz w:val="18"/>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Style16"/>
    <w:pPr/>
    <w:rPr/>
  </w:style>
  <w:style w:type="paragraph" w:styleId="TOCHeading">
    <w:name w:val="TOC Heading"/>
    <w:uiPriority w:val="39"/>
    <w:unhideWhenUsed/>
    <w:qFormat/>
    <w:pPr>
      <w:widowControl/>
      <w:bidi w:val="0"/>
      <w:spacing w:before="0" w:after="0"/>
      <w:jc w:val="left"/>
    </w:pPr>
    <w:rPr>
      <w:rFonts w:ascii="Calibri" w:hAnsi="Calibri" w:eastAsia="Times New Roman" w:cs="Calibri"/>
      <w:color w:val="auto"/>
      <w:kern w:val="0"/>
      <w:sz w:val="20"/>
      <w:szCs w:val="20"/>
      <w:lang w:val="ru-RU" w:eastAsia="zh-CN" w:bidi="ar-SA"/>
    </w:rPr>
  </w:style>
  <w:style w:type="paragraph" w:styleId="TableofFigures">
    <w:name w:val="table of figures"/>
    <w:basedOn w:val="Normal"/>
    <w:uiPriority w:val="99"/>
    <w:unhideWhenUsed/>
    <w:pPr>
      <w:spacing w:before="0" w:afterAutospacing="0" w:after="0"/>
    </w:pPr>
    <w:rPr/>
  </w:style>
  <w:style w:type="paragraph" w:styleId="1user">
    <w:name w:val="Заголовок 1 (user)"/>
    <w:uiPriority w:val="9"/>
    <w:unhideWhenUsed/>
    <w:qFormat/>
    <w:pPr>
      <w:keepNext w:val="true"/>
      <w:keepLines/>
      <w:widowControl/>
      <w:bidi w:val="0"/>
      <w:spacing w:lineRule="auto" w:line="259" w:before="0" w:after="0"/>
      <w:ind w:hanging="10" w:left="10" w:right="65"/>
      <w:jc w:val="center"/>
      <w:outlineLvl w:val="0"/>
    </w:pPr>
    <w:rPr>
      <w:rFonts w:ascii="Times New Roman" w:hAnsi="Times New Roman" w:cs="Times New Roman" w:eastAsia="Times New Roman"/>
      <w:b/>
      <w:color w:val="000000"/>
      <w:kern w:val="0"/>
      <w:sz w:val="22"/>
      <w:szCs w:val="22"/>
      <w:lang w:val="ru-RU" w:eastAsia="ru-RU" w:bidi="ar-SA"/>
    </w:rPr>
  </w:style>
  <w:style w:type="paragraph" w:styleId="ConsPlusNormal">
    <w:name w:val="ConsPlusNormal"/>
    <w:qFormat/>
    <w:pPr>
      <w:widowControl w:val="false"/>
      <w:bidi w:val="0"/>
      <w:spacing w:before="0" w:after="0"/>
      <w:jc w:val="left"/>
    </w:pPr>
    <w:rPr>
      <w:rFonts w:ascii="Times New Roman" w:hAnsi="Times New Roman" w:cs="Times New Roman" w:eastAsia="Times New Roman"/>
      <w:color w:val="auto"/>
      <w:kern w:val="0"/>
      <w:sz w:val="24"/>
      <w:szCs w:val="24"/>
      <w:lang w:val="ru-RU" w:eastAsia="ru-RU" w:bidi="ar-SA"/>
    </w:rPr>
  </w:style>
  <w:style w:type="paragraph" w:styleId="ConsPlusNonformat">
    <w:name w:val="ConsPlusNonformat"/>
    <w:uiPriority w:val="99"/>
    <w:qFormat/>
    <w:pPr>
      <w:widowControl w:val="false"/>
      <w:bidi w:val="0"/>
      <w:spacing w:before="0" w:after="0"/>
      <w:jc w:val="left"/>
    </w:pPr>
    <w:rPr>
      <w:rFonts w:ascii="Courier New" w:hAnsi="Courier New" w:cs="Courier New" w:eastAsia="Times New Roman"/>
      <w:color w:val="auto"/>
      <w:kern w:val="0"/>
      <w:sz w:val="20"/>
      <w:szCs w:val="20"/>
      <w:lang w:val="ru-RU" w:eastAsia="ru-RU" w:bidi="ar-SA"/>
    </w:rPr>
  </w:style>
  <w:style w:type="paragraph" w:styleId="ConsPlusTitle">
    <w:name w:val="ConsPlusTitle"/>
    <w:uiPriority w:val="99"/>
    <w:qFormat/>
    <w:pPr>
      <w:widowControl w:val="false"/>
      <w:bidi w:val="0"/>
      <w:spacing w:before="0" w:after="0"/>
      <w:jc w:val="left"/>
    </w:pPr>
    <w:rPr>
      <w:rFonts w:ascii="Arial" w:hAnsi="Arial" w:cs="Arial" w:eastAsia="Times New Roman"/>
      <w:b/>
      <w:bCs/>
      <w:color w:val="auto"/>
      <w:kern w:val="0"/>
      <w:sz w:val="24"/>
      <w:szCs w:val="24"/>
      <w:lang w:val="ru-RU" w:eastAsia="ru-RU" w:bidi="ar-SA"/>
    </w:rPr>
  </w:style>
  <w:style w:type="paragraph" w:styleId="ConsPlusCell">
    <w:name w:val="ConsPlusCell"/>
    <w:uiPriority w:val="99"/>
    <w:qFormat/>
    <w:pPr>
      <w:widowControl w:val="false"/>
      <w:bidi w:val="0"/>
      <w:spacing w:before="0" w:after="0"/>
      <w:jc w:val="left"/>
    </w:pPr>
    <w:rPr>
      <w:rFonts w:ascii="Courier New" w:hAnsi="Courier New" w:cs="Courier New" w:eastAsia="Times New Roman"/>
      <w:color w:val="auto"/>
      <w:kern w:val="0"/>
      <w:sz w:val="20"/>
      <w:szCs w:val="20"/>
      <w:lang w:val="ru-RU" w:eastAsia="ru-RU" w:bidi="ar-SA"/>
    </w:rPr>
  </w:style>
  <w:style w:type="paragraph" w:styleId="ConsPlusDocList">
    <w:name w:val="ConsPlusDocList"/>
    <w:uiPriority w:val="99"/>
    <w:qFormat/>
    <w:pPr>
      <w:widowControl w:val="false"/>
      <w:bidi w:val="0"/>
      <w:spacing w:before="0" w:after="0"/>
      <w:jc w:val="left"/>
    </w:pPr>
    <w:rPr>
      <w:rFonts w:ascii="Tahoma" w:hAnsi="Tahoma" w:cs="Tahoma" w:eastAsia="Times New Roman"/>
      <w:color w:val="auto"/>
      <w:kern w:val="0"/>
      <w:sz w:val="18"/>
      <w:szCs w:val="18"/>
      <w:lang w:val="ru-RU" w:eastAsia="ru-RU" w:bidi="ar-SA"/>
    </w:rPr>
  </w:style>
  <w:style w:type="paragraph" w:styleId="ConsPlusTitlePage">
    <w:name w:val="ConsPlusTitlePage"/>
    <w:uiPriority w:val="99"/>
    <w:qFormat/>
    <w:pPr>
      <w:widowControl w:val="false"/>
      <w:bidi w:val="0"/>
      <w:spacing w:before="0" w:after="0"/>
      <w:jc w:val="left"/>
    </w:pPr>
    <w:rPr>
      <w:rFonts w:ascii="Tahoma" w:hAnsi="Tahoma" w:cs="Tahoma" w:eastAsia="Times New Roman"/>
      <w:color w:val="auto"/>
      <w:kern w:val="0"/>
      <w:sz w:val="24"/>
      <w:szCs w:val="24"/>
      <w:lang w:val="ru-RU" w:eastAsia="ru-RU" w:bidi="ar-SA"/>
    </w:rPr>
  </w:style>
  <w:style w:type="paragraph" w:styleId="ConsPlusJurTerm">
    <w:name w:val="ConsPlusJurTerm"/>
    <w:uiPriority w:val="99"/>
    <w:qFormat/>
    <w:pPr>
      <w:widowControl w:val="false"/>
      <w:bidi w:val="0"/>
      <w:spacing w:before="0" w:after="0"/>
      <w:jc w:val="left"/>
    </w:pPr>
    <w:rPr>
      <w:rFonts w:ascii="Times New Roman" w:hAnsi="Times New Roman" w:cs="Times New Roman" w:eastAsia="Times New Roman"/>
      <w:color w:val="auto"/>
      <w:kern w:val="0"/>
      <w:sz w:val="24"/>
      <w:szCs w:val="24"/>
      <w:lang w:val="ru-RU" w:eastAsia="ru-RU" w:bidi="ar-SA"/>
    </w:rPr>
  </w:style>
  <w:style w:type="paragraph" w:styleId="ConsPlusTextList">
    <w:name w:val="ConsPlusTextList"/>
    <w:uiPriority w:val="99"/>
    <w:qFormat/>
    <w:pPr>
      <w:widowControl w:val="false"/>
      <w:bidi w:val="0"/>
      <w:spacing w:before="0" w:after="0"/>
      <w:jc w:val="left"/>
    </w:pPr>
    <w:rPr>
      <w:rFonts w:ascii="Times New Roman" w:hAnsi="Times New Roman" w:cs="Times New Roman" w:eastAsia="Times New Roman"/>
      <w:color w:val="auto"/>
      <w:kern w:val="0"/>
      <w:sz w:val="24"/>
      <w:szCs w:val="24"/>
      <w:lang w:val="ru-RU" w:eastAsia="ru-RU" w:bidi="ar-SA"/>
    </w:rPr>
  </w:style>
  <w:style w:type="paragraph" w:styleId="ConsPlusTextList1">
    <w:name w:val="ConsPlusTextList1"/>
    <w:uiPriority w:val="99"/>
    <w:qFormat/>
    <w:pPr>
      <w:widowControl w:val="false"/>
      <w:bidi w:val="0"/>
      <w:spacing w:before="0" w:after="0"/>
      <w:jc w:val="left"/>
    </w:pPr>
    <w:rPr>
      <w:rFonts w:ascii="Times New Roman" w:hAnsi="Times New Roman" w:cs="Times New Roman" w:eastAsia="Times New Roman"/>
      <w:color w:val="auto"/>
      <w:kern w:val="0"/>
      <w:sz w:val="24"/>
      <w:szCs w:val="24"/>
      <w:lang w:val="ru-RU" w:eastAsia="ru-RU" w:bidi="ar-SA"/>
    </w:rPr>
  </w:style>
  <w:style w:type="paragraph" w:styleId="user">
    <w:name w:val="Верхний колонтитул (user)"/>
    <w:basedOn w:val="Normal"/>
    <w:uiPriority w:val="99"/>
    <w:unhideWhenUsed/>
    <w:qFormat/>
    <w:pPr>
      <w:tabs>
        <w:tab w:val="clear" w:pos="720"/>
        <w:tab w:val="center" w:pos="4677" w:leader="none"/>
        <w:tab w:val="right" w:pos="9355" w:leader="none"/>
      </w:tabs>
    </w:pPr>
    <w:rPr/>
  </w:style>
  <w:style w:type="paragraph" w:styleId="user1">
    <w:name w:val="Нижний колонтитул (user)"/>
    <w:basedOn w:val="Normal"/>
    <w:uiPriority w:val="99"/>
    <w:unhideWhenUsed/>
    <w:qFormat/>
    <w:pPr>
      <w:tabs>
        <w:tab w:val="clear" w:pos="720"/>
        <w:tab w:val="center" w:pos="4677" w:leader="none"/>
        <w:tab w:val="right" w:pos="9355" w:leader="none"/>
      </w:tabs>
    </w:pPr>
    <w:rPr/>
  </w:style>
  <w:style w:type="paragraph" w:styleId="Style19">
    <w:name w:val="Текст выноски"/>
    <w:basedOn w:val="Normal"/>
    <w:uiPriority w:val="99"/>
    <w:semiHidden/>
    <w:unhideWhenUsed/>
    <w:qFormat/>
    <w:pPr>
      <w:spacing w:lineRule="auto" w:line="240" w:before="0" w:after="0"/>
    </w:pPr>
    <w:rPr>
      <w:rFonts w:ascii="Segoe UI" w:hAnsi="Segoe UI" w:cs="Segoe UI"/>
      <w:sz w:val="18"/>
      <w:szCs w:val="18"/>
    </w:rPr>
  </w:style>
  <w:style w:type="paragraph" w:styleId="Style20">
    <w:name w:val="Текст примечания"/>
    <w:basedOn w:val="Normal"/>
    <w:uiPriority w:val="99"/>
    <w:unhideWhenUsed/>
    <w:qFormat/>
    <w:pPr>
      <w:spacing w:lineRule="auto" w:line="240"/>
    </w:pPr>
    <w:rPr>
      <w:sz w:val="20"/>
      <w:szCs w:val="20"/>
    </w:rPr>
  </w:style>
  <w:style w:type="paragraph" w:styleId="Style21">
    <w:name w:val="Тема примечания"/>
    <w:basedOn w:val="Style20"/>
    <w:uiPriority w:val="99"/>
    <w:semiHidden/>
    <w:unhideWhenUsed/>
    <w:qFormat/>
    <w:pPr/>
    <w:rPr>
      <w:b/>
      <w:bCs/>
    </w:rPr>
  </w:style>
  <w:style w:type="paragraph" w:styleId="Style22">
    <w:name w:val="Рецензия"/>
    <w:uiPriority w:val="99"/>
    <w:semiHidden/>
    <w:qFormat/>
    <w:pPr>
      <w:widowControl/>
      <w:bidi w:val="0"/>
      <w:spacing w:before="0" w:after="0"/>
      <w:jc w:val="left"/>
    </w:pPr>
    <w:rPr>
      <w:rFonts w:cs="Times New Roman" w:ascii="Calibri" w:hAnsi="Calibri" w:eastAsia="Times New Roman"/>
      <w:color w:val="auto"/>
      <w:kern w:val="0"/>
      <w:sz w:val="22"/>
      <w:szCs w:val="22"/>
      <w:lang w:val="ru-RU" w:eastAsia="ru-RU" w:bidi="ar-SA"/>
    </w:rPr>
  </w:style>
  <w:style w:type="paragraph" w:styleId="user2">
    <w:name w:val="Основной текст с отступом (user)"/>
    <w:basedOn w:val="Normal"/>
    <w:qFormat/>
    <w:pPr>
      <w:spacing w:lineRule="auto" w:line="276" w:before="0" w:after="120"/>
      <w:ind w:left="283"/>
    </w:pPr>
    <w:rPr>
      <w:rFonts w:ascii="Times New Roman" w:hAnsi="Times New Roman" w:eastAsia="Calibri"/>
      <w:sz w:val="28"/>
      <w:lang w:eastAsia="zh-CN"/>
    </w:rPr>
  </w:style>
  <w:style w:type="paragraph" w:styleId="Style23">
    <w:name w:val="Содержимое врезки"/>
    <w:basedOn w:val="Normal"/>
    <w:qFormat/>
    <w:pPr/>
    <w:rPr/>
  </w:style>
  <w:style w:type="numbering" w:styleId="Style24">
    <w:name w:val="Нет списка"/>
    <w:uiPriority w:val="99"/>
    <w:semiHidden/>
    <w:unhideWhenUsed/>
    <w:qFormat/>
  </w:style>
  <w:style w:type="numbering" w:styleId="Style25" w:default="1">
    <w:name w:val="Без списка"/>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1.wmf"/><Relationship Id="rId4" Type="http://schemas.openxmlformats.org/officeDocument/2006/relationships/image" Target="media/image1.wmf"/><Relationship Id="rId5" Type="http://schemas.openxmlformats.org/officeDocument/2006/relationships/image" Target="media/image1.wmf"/><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LibreOffice/26.2.1.2$Windows_X86_64 LibreOffice_project/620$Build-2</Application>
  <AppVersion>15.0000</AppVersion>
  <DocSecurity>2</DocSecurity>
  <Pages>41</Pages>
  <Words>8988</Words>
  <Characters>68189</Characters>
  <CharactersWithSpaces>76856</CharactersWithSpaces>
  <Paragraphs>512</Paragraphs>
  <Company>КонсультантПлюс Версия 4018.00.50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2022-05-04T07:21:00Z</dcterms:created>
  <dc:creator>Рожкова Елена Анатольевна</dc:creator>
  <dc:description/>
  <dc:language>ru-RU</dc:language>
  <cp:lastModifiedBy/>
  <dcterms:modified xsi:type="dcterms:W3CDTF">2026-07-29T13:46:13Z</dcterms:modified>
  <cp:revision>6</cp:revision>
  <dc:subject/>
  <dc:title>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dc:title>
  <cp:version>786432</cp:version>
</cp:coreProperties>
</file>

<file path=docProps/custom.xml><?xml version="1.0" encoding="utf-8"?>
<Properties xmlns="http://schemas.openxmlformats.org/officeDocument/2006/custom-properties" xmlns:vt="http://schemas.openxmlformats.org/officeDocument/2006/docPropsVTypes"/>
</file>