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line="200" w:lineRule="atLeast"/>
        <w:rPr>
          <w:b/>
          <w:bCs/>
          <w:sz w:val="28"/>
        </w:rPr>
      </w:pPr>
      <w:r>
        <w:rPr>
          <w:b/>
          <w:bCs/>
          <w:sz w:val="28"/>
          <w:szCs w:val="28"/>
        </w:rPr>
        <w:t xml:space="preserve">АДМИНИСТРАЦИЯ ФАТЕЕВСКОГО СЕЛЬСКОГО ПОСЕЛЕНИЯ КИРОВО-ЧЕПЕЦКОГО РАЙОНА КИРОВСКОЙ ОБЛАСТИ</w:t>
      </w:r>
      <w:r>
        <w:rPr>
          <w:b/>
          <w:bCs/>
          <w:sz w:val="28"/>
        </w:rPr>
      </w:r>
    </w:p>
    <w:p>
      <w:pPr>
        <w:pStyle w:val="621"/>
        <w:jc w:val="center"/>
        <w:spacing w:line="360" w:lineRule="auto"/>
        <w:rPr>
          <w:b/>
          <w:sz w:val="32"/>
          <w:szCs w:val="38"/>
        </w:rPr>
      </w:pPr>
      <w:r>
        <w:rPr>
          <w:b/>
          <w:sz w:val="32"/>
          <w:szCs w:val="38"/>
        </w:rPr>
      </w:r>
      <w:r>
        <w:rPr>
          <w:b/>
          <w:sz w:val="32"/>
          <w:szCs w:val="38"/>
        </w:rPr>
      </w:r>
    </w:p>
    <w:p>
      <w:pPr>
        <w:pStyle w:val="621"/>
        <w:jc w:val="center"/>
        <w:spacing w:line="360" w:lineRule="auto"/>
      </w:pPr>
      <w:r>
        <w:rPr>
          <w:b/>
          <w:sz w:val="32"/>
          <w:szCs w:val="38"/>
        </w:rPr>
        <w:t xml:space="preserve">РАСПОРЯЖНИЕ</w:t>
      </w:r>
      <w:r/>
    </w:p>
    <w:p>
      <w:pPr>
        <w:pStyle w:val="621"/>
        <w:jc w:val="center"/>
        <w:spacing w:line="100" w:lineRule="atLeast"/>
      </w:pPr>
      <w:r/>
      <w:r/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267"/>
        <w:gridCol w:w="2268"/>
        <w:gridCol w:w="2270"/>
        <w:gridCol w:w="2267"/>
      </w:tblGrid>
      <w:tr>
        <w:tblPrEx/>
        <w:trPr>
          <w:trHeight w:val="411" w:hRule="exact"/>
        </w:trPr>
        <w:tc>
          <w:tcPr>
            <w:tcBorders>
              <w:top w:val="none" w:color="000000" w:sz="0" w:space="0"/>
              <w:left w:val="none" w:color="000000" w:sz="0" w:space="0"/>
              <w:bottom w:val="single" w:color="000000" w:sz="4" w:space="0"/>
              <w:right w:val="none" w:color="000000" w:sz="0" w:space="0"/>
            </w:tcBorders>
            <w:tcW w:w="2267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1605"/>
              <w:jc w:val="left"/>
              <w:tabs>
                <w:tab w:val="left" w:pos="-19061" w:leader="none"/>
              </w:tabs>
              <w:rPr>
                <w:b w:val="0"/>
                <w:sz w:val="28"/>
              </w:rPr>
            </w:pPr>
            <w:r>
              <w:rPr>
                <w:b/>
                <w:bCs/>
                <w:sz w:val="28"/>
              </w:rPr>
              <w:t xml:space="preserve">25.12.2018</w:t>
            </w:r>
            <w:r>
              <w:rPr>
                <w:b w:val="0"/>
                <w:sz w:val="28"/>
              </w:rPr>
            </w:r>
            <w:r>
              <w:rPr>
                <w:b w:val="0"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0"/>
              <w:tabs>
                <w:tab w:val="left" w:pos="-19061" w:leader="none"/>
              </w:tabs>
              <w:rPr>
                <w:b w:val="0"/>
                <w:sz w:val="28"/>
              </w:rPr>
            </w:pPr>
            <w:r>
              <w:rPr>
                <w:b w:val="0"/>
                <w:sz w:val="28"/>
              </w:rPr>
            </w:r>
            <w:r>
              <w:rPr>
                <w:b w:val="0"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70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0"/>
              <w:jc w:val="right"/>
              <w:tabs>
                <w:tab w:val="left" w:pos="-19061" w:leader="none"/>
              </w:tabs>
              <w:rPr>
                <w:b/>
                <w:bCs/>
                <w:sz w:val="28"/>
              </w:rPr>
            </w:pPr>
            <w:r>
              <w:rPr>
                <w:b w:val="0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4" w:space="0"/>
              <w:right w:val="none" w:color="000000" w:sz="0" w:space="0"/>
            </w:tcBorders>
            <w:tcW w:w="2267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0"/>
              <w:jc w:val="right"/>
              <w:tabs>
                <w:tab w:val="left" w:pos="-19061" w:leader="none"/>
              </w:tabs>
              <w:rPr>
                <w:sz w:val="28"/>
              </w:rPr>
            </w:pPr>
            <w:r>
              <w:rPr>
                <w:b/>
                <w:bCs/>
                <w:sz w:val="28"/>
              </w:rPr>
              <w:t xml:space="preserve">№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 xml:space="preserve">15</w:t>
            </w:r>
            <w:r>
              <w:rPr>
                <w:b w:val="0"/>
                <w:sz w:val="28"/>
              </w:rPr>
              <w:t xml:space="preserve">   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411" w:hRule="exact"/>
        </w:trPr>
        <w:tc>
          <w:tcPr>
            <w:tcBorders>
              <w:top w:val="single" w:color="000000" w:sz="4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67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0"/>
              <w:tabs>
                <w:tab w:val="left" w:pos="-19061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8" w:type="dxa"/>
            <w:vAlign w:val="top"/>
            <w:textDirection w:val="lrTb"/>
            <w:noWrap w:val="false"/>
          </w:tcPr>
          <w:p>
            <w:pPr>
              <w:pStyle w:val="638"/>
              <w:ind w:left="0" w:right="0" w:firstLine="0"/>
              <w:tabs>
                <w:tab w:val="center" w:pos="-15564" w:leader="none"/>
                <w:tab w:val="center" w:pos="-14005" w:leader="none"/>
                <w:tab w:val="center" w:pos="-12446" w:leader="none"/>
                <w:tab w:val="right" w:pos="-11053" w:leader="none"/>
                <w:tab w:val="center" w:pos="-10887" w:leader="none"/>
                <w:tab w:val="right" w:pos="-9494" w:leader="none"/>
                <w:tab w:val="center" w:pos="-9328" w:leader="none"/>
                <w:tab w:val="right" w:pos="-7935" w:leader="none"/>
                <w:tab w:val="center" w:pos="-7769" w:leader="none"/>
                <w:tab w:val="right" w:pos="-6376" w:leader="none"/>
                <w:tab w:val="center" w:pos="-6210" w:leader="none"/>
                <w:tab w:val="right" w:pos="-4817" w:leader="none"/>
                <w:tab w:val="center" w:pos="-4651" w:leader="none"/>
                <w:tab w:val="right" w:pos="-3258" w:leader="none"/>
                <w:tab w:val="center" w:pos="-3092" w:leader="none"/>
                <w:tab w:val="right" w:pos="-1699" w:leader="none"/>
                <w:tab w:val="center" w:pos="-1533" w:leader="none"/>
                <w:tab w:val="right" w:pos="-140" w:leader="none"/>
                <w:tab w:val="left" w:pos="2765" w:leader="none"/>
                <w:tab w:val="center" w:pos="4677" w:leader="none"/>
                <w:tab w:val="center" w:pos="4703" w:leader="none"/>
                <w:tab w:val="right" w:pos="9214" w:leader="none"/>
              </w:tabs>
              <w:rPr>
                <w:sz w:val="28"/>
              </w:rPr>
            </w:pPr>
            <w:r>
              <w:rPr>
                <w:b w:val="0"/>
                <w:sz w:val="28"/>
                <w:szCs w:val="28"/>
              </w:rPr>
              <w:t xml:space="preserve">с. Фатеево 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67" w:type="dxa"/>
            <w:vAlign w:val="top"/>
            <w:textDirection w:val="lrTb"/>
            <w:noWrap w:val="false"/>
          </w:tcPr>
          <w:p>
            <w:pPr>
              <w:pStyle w:val="638"/>
              <w:ind w:left="-1559" w:right="0" w:firstLine="0"/>
              <w:tabs>
                <w:tab w:val="left" w:pos="-19061" w:leader="none"/>
              </w:tabs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621"/>
        <w:jc w:val="center"/>
        <w:tabs>
          <w:tab w:val="left" w:pos="297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утверждении ставки платы за наем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жилых помещений муниципального жилого фонда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7"/>
        <w:jc w:val="center"/>
        <w:rPr>
          <w:b/>
          <w:bCs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Фатеевского сельского поселения </w:t>
      </w:r>
      <w:r>
        <w:rPr>
          <w:b/>
          <w:sz w:val="28"/>
          <w:szCs w:val="28"/>
        </w:rPr>
        <w:t xml:space="preserve">для нанимателей</w:t>
      </w:r>
      <w:r>
        <w:rPr>
          <w:b/>
          <w:sz w:val="28"/>
          <w:szCs w:val="28"/>
        </w:rPr>
        <w:t xml:space="preserve"> с 2019 года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21"/>
        <w:ind w:left="0" w:right="0"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21"/>
        <w:ind w:left="0" w:right="0"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33"/>
        <w:ind w:firstLine="708"/>
        <w:jc w:val="both"/>
        <w:spacing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Методикой расчета размера платы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 наем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жилого помещения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жил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ищного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Фатеевского сельского поселения Кирово-Чепецкого района Кировской области, утвержденной решением Фатеевской сельской Думы от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28.04.2017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51/234, администрация Фатеевского сельского поселения утверждает ставки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платы за наем для нанимателей жилых помещений муниципального жилого фонда Фатеевского сельского поселения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2019 года: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33"/>
        <w:numPr>
          <w:ilvl w:val="0"/>
          <w:numId w:val="8"/>
        </w:numPr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многоквартирных жилых домов с </w:t>
      </w:r>
      <w:r>
        <w:rPr>
          <w:rFonts w:ascii="Times New Roman" w:hAnsi="Times New Roman" w:eastAsia="Times New Roman" w:cs="Times New Roman"/>
          <w:sz w:val="28"/>
          <w:szCs w:val="28"/>
          <w:lang w:eastAsia="en-US" w:bidi="en-US"/>
        </w:rPr>
        <w:t xml:space="preserve">центральным электроснабжением, газоснабжением, водоотведением, водоснабжением (холодная, горячая вода) и отоплением: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3"/>
        <w:numPr>
          <w:ilvl w:val="0"/>
          <w:numId w:val="9"/>
        </w:numPr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 двухкомнатных квартир в размере 7 рублей 42 копейки за один квадратный метр общей площади;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3"/>
        <w:numPr>
          <w:ilvl w:val="0"/>
          <w:numId w:val="9"/>
        </w:numPr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ля однокомнатных квартир в размере 6 рублей 02 копейки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один квадратный метр общей площади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33"/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Для многоквартирных жилых домов с центральным </w:t>
      </w:r>
      <w:r>
        <w:rPr>
          <w:rFonts w:ascii="Times New Roman" w:hAnsi="Times New Roman" w:eastAsia="Times New Roman" w:cs="Times New Roman"/>
          <w:sz w:val="28"/>
          <w:szCs w:val="28"/>
          <w:lang w:eastAsia="en-US" w:bidi="en-US"/>
        </w:rPr>
        <w:t xml:space="preserve">электроснабжением, водоотведением, водоснабжением (холодная, горячая вода) и отоплением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5 рублей 15 копеек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один квадратный метр общей площади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33"/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Для домов блокированной застройки с центральным электроснабжением и холодным водоснабжением 3 рубля 21 копейка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один квадратный метр общей площади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3"/>
        <w:ind w:left="0" w:right="0"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Контроль за исполнением настоящего распоряжения возлагается на заместителя главы администрации Фатеевского сельского поселения.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2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Фатеевского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сельского поселения</w:t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Кирово-Чепецкого района </w:t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</w:t>
        <w:tab/>
        <w:tab/>
        <w:tab/>
        <w:tab/>
        <w:tab/>
        <w:tab/>
        <w:tab/>
        <w:t xml:space="preserve">Е.В. Меркулова</w:t>
      </w:r>
      <w:r/>
      <w:r/>
    </w:p>
    <w:sectPr>
      <w:footnotePr/>
      <w:endnotePr/>
      <w:type w:val="nextPage"/>
      <w:pgSz w:w="11906" w:h="16838" w:orient="portrait"/>
      <w:pgMar w:top="709" w:right="850" w:bottom="680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ucida Sans Unicode">
    <w:panose1 w:val="020B0602030504020204"/>
  </w:font>
  <w:font w:name="Times LatArm">
    <w:panose1 w:val="02000603000000000000"/>
  </w:font>
  <w:font w:name="Courier New">
    <w:panose1 w:val="02070309020205020404"/>
  </w:font>
  <w:font w:name="Mangal">
    <w:panose1 w:val="02040503050406030204"/>
  </w:font>
  <w:font w:name="OpenSymbol">
    <w:panose1 w:val="05010000000000000000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 w:cs="Open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 w:cs="Open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cs="Open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 w:cs="Open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 w:cs="Open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cs="Open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 w:cs="Open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 w:cs="Open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 w:cs="Open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table" w:styleId="62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21" w:default="1">
    <w:name w:val="Normal"/>
    <w:next w:val="621"/>
    <w:link w:val="621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622">
    <w:name w:val="Absatz-Standardschriftart"/>
    <w:next w:val="622"/>
    <w:link w:val="621"/>
  </w:style>
  <w:style w:type="character" w:styleId="623">
    <w:name w:val="WW8Num1z0"/>
    <w:next w:val="623"/>
    <w:rPr>
      <w:rFonts w:ascii="Symbol" w:hAnsi="Symbol" w:cs="OpenSymbol"/>
    </w:rPr>
  </w:style>
  <w:style w:type="character" w:styleId="624">
    <w:name w:val="Absatz-Standardschriftart"/>
    <w:next w:val="624"/>
    <w:link w:val="621"/>
  </w:style>
  <w:style w:type="character" w:styleId="625">
    <w:name w:val="WW-Absatz-Standardschriftart"/>
    <w:next w:val="625"/>
    <w:link w:val="621"/>
  </w:style>
  <w:style w:type="character" w:styleId="626">
    <w:name w:val="Основной шрифт абзаца"/>
    <w:next w:val="626"/>
  </w:style>
  <w:style w:type="character" w:styleId="627">
    <w:name w:val="Основной текст Знак"/>
    <w:basedOn w:val="626"/>
    <w:next w:val="627"/>
    <w:rPr>
      <w:rFonts w:ascii="Times New Roman" w:hAnsi="Times New Roman" w:eastAsia="Times New Roman" w:cs="Times New Roman"/>
      <w:sz w:val="20"/>
      <w:szCs w:val="20"/>
    </w:rPr>
  </w:style>
  <w:style w:type="character" w:styleId="628">
    <w:name w:val="Основной текст 2 Знак"/>
    <w:basedOn w:val="626"/>
    <w:next w:val="628"/>
    <w:rPr>
      <w:rFonts w:ascii="Times LatArm" w:hAnsi="Times LatArm" w:eastAsia="Times New Roman" w:cs="Times New Roman"/>
      <w:szCs w:val="20"/>
      <w:lang w:val="en-US"/>
    </w:rPr>
  </w:style>
  <w:style w:type="character" w:styleId="629">
    <w:name w:val="Символ нумерации"/>
    <w:next w:val="629"/>
  </w:style>
  <w:style w:type="character" w:styleId="630">
    <w:name w:val="Маркеры списка"/>
    <w:next w:val="630"/>
    <w:rPr>
      <w:rFonts w:ascii="OpenSymbol" w:hAnsi="OpenSymbol" w:eastAsia="OpenSymbol" w:cs="OpenSymbol"/>
    </w:rPr>
  </w:style>
  <w:style w:type="paragraph" w:styleId="631">
    <w:name w:val="Заголовок"/>
    <w:basedOn w:val="621"/>
    <w:next w:val="632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632">
    <w:name w:val="Основной текст"/>
    <w:basedOn w:val="621"/>
    <w:next w:val="632"/>
    <w:link w:val="621"/>
    <w:pPr>
      <w:spacing w:before="0" w:after="120"/>
    </w:pPr>
  </w:style>
  <w:style w:type="paragraph" w:styleId="633">
    <w:name w:val="Список"/>
    <w:basedOn w:val="632"/>
    <w:next w:val="633"/>
    <w:rPr>
      <w:rFonts w:cs="Mangal"/>
    </w:rPr>
  </w:style>
  <w:style w:type="paragraph" w:styleId="634">
    <w:name w:val="Название"/>
    <w:basedOn w:val="621"/>
    <w:next w:val="634"/>
    <w:link w:val="62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35">
    <w:name w:val="Указатель"/>
    <w:basedOn w:val="621"/>
    <w:next w:val="635"/>
    <w:link w:val="621"/>
    <w:pPr>
      <w:suppressLineNumbers/>
    </w:pPr>
    <w:rPr>
      <w:rFonts w:cs="Mangal"/>
    </w:rPr>
  </w:style>
  <w:style w:type="paragraph" w:styleId="636">
    <w:name w:val="Основной текст 2"/>
    <w:basedOn w:val="621"/>
    <w:next w:val="636"/>
    <w:link w:val="621"/>
    <w:pPr>
      <w:jc w:val="center"/>
    </w:pPr>
    <w:rPr>
      <w:rFonts w:ascii="Times LatArm" w:hAnsi="Times LatArm" w:cs="Times LatArm"/>
      <w:sz w:val="22"/>
      <w:lang w:val="en-US"/>
    </w:rPr>
  </w:style>
  <w:style w:type="paragraph" w:styleId="637">
    <w:name w:val="Основной текст 21"/>
    <w:basedOn w:val="621"/>
    <w:next w:val="637"/>
    <w:link w:val="621"/>
    <w:pPr>
      <w:jc w:val="both"/>
    </w:pPr>
    <w:rPr>
      <w:sz w:val="24"/>
    </w:rPr>
  </w:style>
  <w:style w:type="paragraph" w:styleId="638">
    <w:name w:val="ВК1"/>
    <w:basedOn w:val="621"/>
    <w:next w:val="638"/>
    <w:link w:val="621"/>
    <w:pPr>
      <w:ind w:left="-1559" w:right="-851" w:firstLine="0"/>
      <w:jc w:val="center"/>
      <w:suppressLineNumbers/>
    </w:pPr>
    <w:rPr>
      <w:b/>
      <w:sz w:val="26"/>
      <w:szCs w:val="24"/>
    </w:rPr>
  </w:style>
  <w:style w:type="paragraph" w:styleId="639">
    <w:name w:val="Содержимое таблицы"/>
    <w:basedOn w:val="621"/>
    <w:next w:val="639"/>
    <w:pPr>
      <w:suppressLineNumbers/>
    </w:pPr>
  </w:style>
  <w:style w:type="paragraph" w:styleId="640">
    <w:name w:val="Заголовок таблицы"/>
    <w:basedOn w:val="639"/>
    <w:next w:val="640"/>
    <w:link w:val="621"/>
    <w:pPr>
      <w:jc w:val="center"/>
      <w:suppressLineNumbers/>
    </w:pPr>
    <w:rPr>
      <w:b/>
      <w:bCs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2013-12-25T14:20:00Z</dcterms:created>
  <dcterms:modified xsi:type="dcterms:W3CDTF">2026-03-19T11:05:08Z</dcterms:modified>
</cp:coreProperties>
</file>